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66CA" w14:textId="7EB603E4" w:rsidR="00AA3107" w:rsidRDefault="00425B86" w:rsidP="00483578">
      <w:pPr>
        <w:jc w:val="center"/>
        <w:outlineLvl w:val="0"/>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59264" behindDoc="1" locked="0" layoutInCell="1" allowOverlap="1" wp14:anchorId="41E96CC9" wp14:editId="0A28A205">
                <wp:simplePos x="0" y="0"/>
                <wp:positionH relativeFrom="column">
                  <wp:posOffset>-914400</wp:posOffset>
                </wp:positionH>
                <wp:positionV relativeFrom="paragraph">
                  <wp:posOffset>342900</wp:posOffset>
                </wp:positionV>
                <wp:extent cx="821055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8210550" cy="228600"/>
                        </a:xfrm>
                        <a:prstGeom prst="rect">
                          <a:avLst/>
                        </a:prstGeom>
                        <a:solidFill>
                          <a:srgbClr val="C00000"/>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E397" id="Rectangle 2" o:spid="_x0000_s1026" style="position:absolute;margin-left:-1in;margin-top:27pt;width:64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" fillcolor="#c00000" stroked="f" strokeweight=".5pt"/>
            </w:pict>
          </mc:Fallback>
        </mc:AlternateContent>
      </w:r>
      <w:r w:rsidR="0056287F">
        <w:rPr>
          <w:rFonts w:ascii="Times New Roman" w:hAnsi="Times New Roman" w:cs="Times New Roman"/>
          <w:b/>
          <w:sz w:val="32"/>
        </w:rPr>
        <w:t>2019</w:t>
      </w:r>
      <w:r w:rsidR="00420C88" w:rsidRPr="00420C88">
        <w:rPr>
          <w:rFonts w:ascii="Times New Roman" w:hAnsi="Times New Roman" w:cs="Times New Roman"/>
          <w:b/>
          <w:sz w:val="32"/>
        </w:rPr>
        <w:t xml:space="preserve"> New Mexico Public Health Association Annual Conference</w:t>
      </w:r>
    </w:p>
    <w:p w14:paraId="6E394BB7" w14:textId="272D8C80" w:rsidR="00420C88" w:rsidRPr="008C4BC2" w:rsidRDefault="0056287F" w:rsidP="00483578">
      <w:pPr>
        <w:jc w:val="center"/>
        <w:outlineLvl w:val="0"/>
        <w:rPr>
          <w:rFonts w:ascii="Times New Roman" w:hAnsi="Times New Roman" w:cs="Times New Roman"/>
          <w:b/>
          <w:i/>
          <w:color w:val="FFFFFF" w:themeColor="background1"/>
          <w:sz w:val="24"/>
          <w:szCs w:val="24"/>
        </w:rPr>
      </w:pPr>
      <w:r w:rsidRPr="008C4BC2">
        <w:rPr>
          <w:rFonts w:ascii="Times New Roman" w:hAnsi="Times New Roman" w:cs="Times New Roman"/>
          <w:b/>
          <w:i/>
          <w:color w:val="FFFFFF" w:themeColor="background1"/>
          <w:sz w:val="24"/>
          <w:szCs w:val="24"/>
        </w:rPr>
        <w:t>Tuesday, April 2</w:t>
      </w:r>
      <w:r w:rsidR="00686E4F">
        <w:rPr>
          <w:rFonts w:ascii="Times New Roman" w:hAnsi="Times New Roman" w:cs="Times New Roman"/>
          <w:b/>
          <w:i/>
          <w:color w:val="FFFFFF" w:themeColor="background1"/>
          <w:sz w:val="24"/>
          <w:szCs w:val="24"/>
        </w:rPr>
        <w:t>, 2019</w:t>
      </w:r>
    </w:p>
    <w:tbl>
      <w:tblPr>
        <w:tblStyle w:val="TableGrid"/>
        <w:tblW w:w="10975" w:type="dxa"/>
        <w:tblLook w:val="04A0" w:firstRow="1" w:lastRow="0" w:firstColumn="1" w:lastColumn="0" w:noHBand="0" w:noVBand="1"/>
      </w:tblPr>
      <w:tblGrid>
        <w:gridCol w:w="1152"/>
        <w:gridCol w:w="1273"/>
        <w:gridCol w:w="1268"/>
        <w:gridCol w:w="1570"/>
        <w:gridCol w:w="2168"/>
        <w:gridCol w:w="1861"/>
        <w:gridCol w:w="1683"/>
      </w:tblGrid>
      <w:tr w:rsidR="002F2D9F" w:rsidRPr="00A66E6C" w14:paraId="3035AA1A" w14:textId="77777777" w:rsidTr="00841DEF">
        <w:trPr>
          <w:trHeight w:val="288"/>
        </w:trPr>
        <w:tc>
          <w:tcPr>
            <w:tcW w:w="1152" w:type="dxa"/>
            <w:noWrap/>
          </w:tcPr>
          <w:p w14:paraId="6CED6335" w14:textId="172B2D7C" w:rsidR="000F51BE" w:rsidRPr="000F51BE" w:rsidRDefault="000F51BE">
            <w:pPr>
              <w:rPr>
                <w:b/>
              </w:rPr>
            </w:pPr>
            <w:r w:rsidRPr="000F51BE">
              <w:rPr>
                <w:b/>
              </w:rPr>
              <w:t>Room</w:t>
            </w:r>
          </w:p>
        </w:tc>
        <w:tc>
          <w:tcPr>
            <w:tcW w:w="1273" w:type="dxa"/>
            <w:noWrap/>
          </w:tcPr>
          <w:p w14:paraId="6A03D7AC" w14:textId="34A6D2B2" w:rsidR="000F51BE" w:rsidRPr="000F51BE" w:rsidRDefault="000F51BE" w:rsidP="00A66E6C">
            <w:pPr>
              <w:rPr>
                <w:b/>
              </w:rPr>
            </w:pPr>
            <w:r w:rsidRPr="000F51BE">
              <w:rPr>
                <w:b/>
              </w:rPr>
              <w:t>Time</w:t>
            </w:r>
          </w:p>
        </w:tc>
        <w:tc>
          <w:tcPr>
            <w:tcW w:w="6867" w:type="dxa"/>
            <w:gridSpan w:val="4"/>
            <w:noWrap/>
          </w:tcPr>
          <w:p w14:paraId="47C8A4DD" w14:textId="7167652F" w:rsidR="000F51BE" w:rsidRPr="000F51BE" w:rsidRDefault="00A91CCD" w:rsidP="00F848B8">
            <w:pPr>
              <w:jc w:val="center"/>
              <w:rPr>
                <w:b/>
              </w:rPr>
            </w:pPr>
            <w:r>
              <w:rPr>
                <w:b/>
              </w:rPr>
              <w:t>Event</w:t>
            </w:r>
          </w:p>
        </w:tc>
        <w:tc>
          <w:tcPr>
            <w:tcW w:w="1683" w:type="dxa"/>
          </w:tcPr>
          <w:p w14:paraId="3075BF39" w14:textId="163F4986" w:rsidR="000F51BE" w:rsidRPr="000F51BE" w:rsidRDefault="000F51BE" w:rsidP="00F848B8">
            <w:pPr>
              <w:jc w:val="center"/>
              <w:rPr>
                <w:b/>
              </w:rPr>
            </w:pPr>
            <w:r w:rsidRPr="000F51BE">
              <w:rPr>
                <w:b/>
              </w:rPr>
              <w:t>Track</w:t>
            </w:r>
          </w:p>
        </w:tc>
      </w:tr>
      <w:tr w:rsidR="002F2D9F" w:rsidRPr="00A66E6C" w14:paraId="18622309" w14:textId="77777777" w:rsidTr="00841DEF">
        <w:trPr>
          <w:trHeight w:val="288"/>
        </w:trPr>
        <w:tc>
          <w:tcPr>
            <w:tcW w:w="1152" w:type="dxa"/>
            <w:noWrap/>
            <w:hideMark/>
          </w:tcPr>
          <w:p w14:paraId="514B2F24" w14:textId="7299CD45" w:rsidR="00E23589" w:rsidRPr="00A66E6C" w:rsidRDefault="004C356D">
            <w:r>
              <w:t>Lobby</w:t>
            </w:r>
          </w:p>
        </w:tc>
        <w:tc>
          <w:tcPr>
            <w:tcW w:w="1273" w:type="dxa"/>
            <w:noWrap/>
            <w:hideMark/>
          </w:tcPr>
          <w:p w14:paraId="4C5C47A7" w14:textId="77777777" w:rsidR="00E23589" w:rsidRPr="00A66E6C" w:rsidRDefault="00E23589" w:rsidP="00A66E6C">
            <w:r w:rsidRPr="00A66E6C">
              <w:t>7:15</w:t>
            </w:r>
          </w:p>
        </w:tc>
        <w:tc>
          <w:tcPr>
            <w:tcW w:w="8550" w:type="dxa"/>
            <w:gridSpan w:val="5"/>
            <w:noWrap/>
            <w:hideMark/>
          </w:tcPr>
          <w:p w14:paraId="74FC9161" w14:textId="1D1BCDC5" w:rsidR="00E23589" w:rsidRPr="00A66E6C" w:rsidRDefault="00E23589" w:rsidP="00882E2B">
            <w:r w:rsidRPr="00A66E6C">
              <w:t>Registration Opens</w:t>
            </w:r>
          </w:p>
        </w:tc>
      </w:tr>
      <w:tr w:rsidR="002F2D9F" w:rsidRPr="00A66E6C" w14:paraId="7A5FEB37" w14:textId="77777777" w:rsidTr="00841DEF">
        <w:trPr>
          <w:trHeight w:val="288"/>
        </w:trPr>
        <w:tc>
          <w:tcPr>
            <w:tcW w:w="1152" w:type="dxa"/>
            <w:noWrap/>
            <w:hideMark/>
          </w:tcPr>
          <w:p w14:paraId="3F3496EA" w14:textId="7723C37C" w:rsidR="00E23589" w:rsidRPr="00A66E6C" w:rsidRDefault="004C356D">
            <w:r>
              <w:t>Ventanas</w:t>
            </w:r>
          </w:p>
        </w:tc>
        <w:tc>
          <w:tcPr>
            <w:tcW w:w="1273" w:type="dxa"/>
            <w:noWrap/>
            <w:hideMark/>
          </w:tcPr>
          <w:p w14:paraId="5F8E6F4A" w14:textId="77777777" w:rsidR="00E23589" w:rsidRPr="00A66E6C" w:rsidRDefault="00E23589">
            <w:r w:rsidRPr="00A66E6C">
              <w:t>8:00-10:15</w:t>
            </w:r>
          </w:p>
        </w:tc>
        <w:tc>
          <w:tcPr>
            <w:tcW w:w="8550" w:type="dxa"/>
            <w:gridSpan w:val="5"/>
            <w:noWrap/>
            <w:hideMark/>
          </w:tcPr>
          <w:p w14:paraId="475706EF" w14:textId="3DD4FEC0" w:rsidR="005B6E42" w:rsidRDefault="00AB3675" w:rsidP="00AB3675">
            <w:r>
              <w:t xml:space="preserve">Welcome and </w:t>
            </w:r>
            <w:r w:rsidR="005B6E42">
              <w:t>Opening Remarks</w:t>
            </w:r>
          </w:p>
          <w:p w14:paraId="07CDE5FC" w14:textId="46B39B31" w:rsidR="00E23589" w:rsidRDefault="005B6E42" w:rsidP="008D5643">
            <w:r>
              <w:t>Keynote I</w:t>
            </w:r>
            <w:r w:rsidR="008D5643">
              <w:t xml:space="preserve"> - Abinash Achrekar</w:t>
            </w:r>
            <w:r w:rsidR="00A523B5">
              <w:t>, MD, MPH, Deputy Secretary, NM Department of Health</w:t>
            </w:r>
          </w:p>
          <w:p w14:paraId="06515CC0" w14:textId="7355940B" w:rsidR="005B6E42" w:rsidRPr="00A66E6C" w:rsidRDefault="005B6E42" w:rsidP="00AB3675">
            <w:r>
              <w:t>Keynote II</w:t>
            </w:r>
            <w:r w:rsidR="00A37EA4">
              <w:t xml:space="preserve"> - </w:t>
            </w:r>
            <w:r w:rsidR="00A37EA4" w:rsidRPr="00A37EA4">
              <w:t>Jonathan M. Nez</w:t>
            </w:r>
            <w:r w:rsidR="00A523B5">
              <w:t>, MPA</w:t>
            </w:r>
            <w:r w:rsidR="00A37EA4" w:rsidRPr="00A37EA4">
              <w:t xml:space="preserve"> </w:t>
            </w:r>
            <w:r w:rsidR="00A37EA4">
              <w:t>–</w:t>
            </w:r>
            <w:r w:rsidR="00A37EA4" w:rsidRPr="00A37EA4">
              <w:t xml:space="preserve"> President</w:t>
            </w:r>
            <w:r w:rsidR="00A37EA4">
              <w:t xml:space="preserve">, </w:t>
            </w:r>
            <w:r w:rsidR="00A37EA4" w:rsidRPr="00A37EA4">
              <w:t>THE NAVAJO NATION</w:t>
            </w:r>
            <w:r w:rsidR="00A37EA4">
              <w:t xml:space="preserve"> (</w:t>
            </w:r>
            <w:r w:rsidR="00DC6BAE">
              <w:t>Invited</w:t>
            </w:r>
            <w:r w:rsidR="00A37EA4">
              <w:t>)</w:t>
            </w:r>
          </w:p>
        </w:tc>
      </w:tr>
      <w:tr w:rsidR="002F2D9F" w:rsidRPr="00A66E6C" w14:paraId="181E2E0A" w14:textId="77777777" w:rsidTr="00841DEF">
        <w:trPr>
          <w:trHeight w:val="288"/>
        </w:trPr>
        <w:tc>
          <w:tcPr>
            <w:tcW w:w="1152" w:type="dxa"/>
            <w:noWrap/>
            <w:hideMark/>
          </w:tcPr>
          <w:p w14:paraId="55A270D1" w14:textId="6F9F387F" w:rsidR="00E23589" w:rsidRPr="00A66E6C" w:rsidRDefault="004C356D">
            <w:r>
              <w:t>Tortugas</w:t>
            </w:r>
          </w:p>
        </w:tc>
        <w:tc>
          <w:tcPr>
            <w:tcW w:w="1273" w:type="dxa"/>
            <w:noWrap/>
            <w:hideMark/>
          </w:tcPr>
          <w:p w14:paraId="53CED5B2" w14:textId="77777777" w:rsidR="00E23589" w:rsidRPr="00A66E6C" w:rsidRDefault="00E23589">
            <w:r w:rsidRPr="00A66E6C">
              <w:t>10:15-10:45</w:t>
            </w:r>
          </w:p>
        </w:tc>
        <w:tc>
          <w:tcPr>
            <w:tcW w:w="8550" w:type="dxa"/>
            <w:gridSpan w:val="5"/>
            <w:noWrap/>
            <w:hideMark/>
          </w:tcPr>
          <w:p w14:paraId="683D70D3" w14:textId="17276405" w:rsidR="00E23589" w:rsidRPr="00A66E6C" w:rsidRDefault="00E23589" w:rsidP="00882E2B">
            <w:r w:rsidRPr="00A66E6C">
              <w:t>Break &amp; Poster Viewing (NMPHA Election Voting Begins)</w:t>
            </w:r>
          </w:p>
        </w:tc>
      </w:tr>
      <w:tr w:rsidR="002F2D9F" w:rsidRPr="00A66E6C" w14:paraId="64560561" w14:textId="77777777" w:rsidTr="00841DEF">
        <w:trPr>
          <w:trHeight w:val="288"/>
        </w:trPr>
        <w:tc>
          <w:tcPr>
            <w:tcW w:w="1152" w:type="dxa"/>
            <w:shd w:val="clear" w:color="auto" w:fill="000000" w:themeFill="text1"/>
            <w:noWrap/>
            <w:hideMark/>
          </w:tcPr>
          <w:p w14:paraId="15C3F9B7" w14:textId="77777777" w:rsidR="00E23589" w:rsidRPr="00A66E6C" w:rsidRDefault="00E23589"/>
        </w:tc>
        <w:tc>
          <w:tcPr>
            <w:tcW w:w="1273" w:type="dxa"/>
            <w:shd w:val="clear" w:color="auto" w:fill="000000" w:themeFill="text1"/>
            <w:noWrap/>
            <w:hideMark/>
          </w:tcPr>
          <w:p w14:paraId="1A4FA512" w14:textId="77777777" w:rsidR="00E23589" w:rsidRPr="00A66E6C" w:rsidRDefault="00E23589"/>
        </w:tc>
        <w:tc>
          <w:tcPr>
            <w:tcW w:w="1268" w:type="dxa"/>
            <w:shd w:val="clear" w:color="auto" w:fill="000000" w:themeFill="text1"/>
            <w:noWrap/>
            <w:hideMark/>
          </w:tcPr>
          <w:p w14:paraId="7C7C50DE" w14:textId="77777777" w:rsidR="00E23589" w:rsidRPr="00A66E6C" w:rsidRDefault="00E23589"/>
        </w:tc>
        <w:tc>
          <w:tcPr>
            <w:tcW w:w="1570" w:type="dxa"/>
            <w:shd w:val="clear" w:color="auto" w:fill="000000" w:themeFill="text1"/>
            <w:hideMark/>
          </w:tcPr>
          <w:p w14:paraId="483750BB" w14:textId="77777777" w:rsidR="00E23589" w:rsidRPr="00A66E6C" w:rsidRDefault="00E23589"/>
        </w:tc>
        <w:tc>
          <w:tcPr>
            <w:tcW w:w="2168" w:type="dxa"/>
            <w:shd w:val="clear" w:color="auto" w:fill="000000" w:themeFill="text1"/>
            <w:noWrap/>
            <w:hideMark/>
          </w:tcPr>
          <w:p w14:paraId="0D20E7FC" w14:textId="77777777" w:rsidR="00E23589" w:rsidRPr="00A66E6C" w:rsidRDefault="00E23589"/>
        </w:tc>
        <w:tc>
          <w:tcPr>
            <w:tcW w:w="1861" w:type="dxa"/>
            <w:shd w:val="clear" w:color="auto" w:fill="000000" w:themeFill="text1"/>
            <w:noWrap/>
            <w:hideMark/>
          </w:tcPr>
          <w:p w14:paraId="42705E0D" w14:textId="77777777" w:rsidR="00E23589" w:rsidRPr="00A66E6C" w:rsidRDefault="00E23589"/>
        </w:tc>
        <w:tc>
          <w:tcPr>
            <w:tcW w:w="1683" w:type="dxa"/>
            <w:shd w:val="clear" w:color="auto" w:fill="000000" w:themeFill="text1"/>
            <w:noWrap/>
            <w:hideMark/>
          </w:tcPr>
          <w:p w14:paraId="6BD4F8B4" w14:textId="77777777" w:rsidR="00E23589" w:rsidRPr="00A66E6C" w:rsidRDefault="00E23589"/>
        </w:tc>
      </w:tr>
      <w:tr w:rsidR="002F2D9F" w:rsidRPr="00A66E6C" w14:paraId="3D2BFA67" w14:textId="77777777" w:rsidTr="00841DEF">
        <w:trPr>
          <w:trHeight w:val="864"/>
        </w:trPr>
        <w:tc>
          <w:tcPr>
            <w:tcW w:w="1152" w:type="dxa"/>
            <w:noWrap/>
            <w:hideMark/>
          </w:tcPr>
          <w:p w14:paraId="09F8290B" w14:textId="4A6FB69B" w:rsidR="005768AB" w:rsidRPr="00A66E6C" w:rsidRDefault="00DC6BAE" w:rsidP="006A5F1B">
            <w:pPr>
              <w:jc w:val="center"/>
            </w:pPr>
            <w:r>
              <w:t>Ventanas</w:t>
            </w:r>
            <w:r w:rsidR="00602AE1">
              <w:t xml:space="preserve"> </w:t>
            </w:r>
            <w:r>
              <w:t>1</w:t>
            </w:r>
          </w:p>
        </w:tc>
        <w:tc>
          <w:tcPr>
            <w:tcW w:w="1273" w:type="dxa"/>
            <w:noWrap/>
            <w:hideMark/>
          </w:tcPr>
          <w:p w14:paraId="104B4285" w14:textId="77777777" w:rsidR="005768AB" w:rsidRPr="00A66E6C" w:rsidRDefault="005768AB">
            <w:r w:rsidRPr="00A66E6C">
              <w:t>10:45-11:30</w:t>
            </w:r>
          </w:p>
        </w:tc>
        <w:tc>
          <w:tcPr>
            <w:tcW w:w="6867" w:type="dxa"/>
            <w:gridSpan w:val="4"/>
            <w:noWrap/>
            <w:hideMark/>
          </w:tcPr>
          <w:p w14:paraId="0598248C" w14:textId="0D5985F1" w:rsidR="001343E8" w:rsidRPr="00E073C9" w:rsidRDefault="005768AB" w:rsidP="001343E8">
            <w:pPr>
              <w:jc w:val="center"/>
              <w:rPr>
                <w:b/>
              </w:rPr>
            </w:pPr>
            <w:r w:rsidRPr="00E073C9">
              <w:rPr>
                <w:b/>
                <w:u w:val="single"/>
              </w:rPr>
              <w:t>Presentation</w:t>
            </w:r>
          </w:p>
          <w:p w14:paraId="1B8350EC" w14:textId="6C43F197" w:rsidR="005768AB" w:rsidRPr="00E073C9" w:rsidRDefault="005768AB" w:rsidP="001343E8">
            <w:pPr>
              <w:jc w:val="center"/>
              <w:rPr>
                <w:b/>
              </w:rPr>
            </w:pPr>
            <w:r w:rsidRPr="00E073C9">
              <w:rPr>
                <w:b/>
              </w:rPr>
              <w:t>We Don't Rinse Cannabis: Exposure and Health Effects of Residual Pesticides in Cannabis in the USA</w:t>
            </w:r>
          </w:p>
          <w:p w14:paraId="17C43B23" w14:textId="3E74312A" w:rsidR="005768AB" w:rsidRDefault="005768AB" w:rsidP="00985B0B">
            <w:pPr>
              <w:rPr>
                <w:i/>
              </w:rPr>
            </w:pPr>
            <w:r w:rsidRPr="00F848B8">
              <w:rPr>
                <w:i/>
              </w:rPr>
              <w:t>The Environmental Protection Agency (EPA) has a responsibility to protect the environment and the public's health. The future of cannabis cultivation must include oversight by the EPA -- not just policing agencies, like the DEA. This talk outlines the state of the evidence of the health effects of pesticides commonly used in the cultivation of cannabis.</w:t>
            </w:r>
          </w:p>
          <w:p w14:paraId="7D726C68" w14:textId="5E1D798A" w:rsidR="005768AB" w:rsidRPr="00F848B8" w:rsidRDefault="005768AB" w:rsidP="001343E8">
            <w:pPr>
              <w:jc w:val="center"/>
              <w:rPr>
                <w:i/>
              </w:rPr>
            </w:pPr>
            <w:r w:rsidRPr="00A66E6C">
              <w:t>Leslie McAhren, MPH, MFA, DrPH (in progress)</w:t>
            </w:r>
          </w:p>
        </w:tc>
        <w:tc>
          <w:tcPr>
            <w:tcW w:w="1683" w:type="dxa"/>
            <w:noWrap/>
            <w:hideMark/>
          </w:tcPr>
          <w:p w14:paraId="29B5C3F9" w14:textId="4388C365" w:rsidR="005768AB" w:rsidRPr="0074757A" w:rsidRDefault="005768AB" w:rsidP="0074757A">
            <w:pPr>
              <w:jc w:val="center"/>
            </w:pPr>
            <w:r w:rsidRPr="0074757A">
              <w:t>Collaboration</w:t>
            </w:r>
            <w:r w:rsidR="00CA5CFC">
              <w:t>s</w:t>
            </w:r>
            <w:r w:rsidRPr="0074757A">
              <w:t xml:space="preserve"> for Public Health</w:t>
            </w:r>
          </w:p>
        </w:tc>
      </w:tr>
      <w:tr w:rsidR="002F2D9F" w:rsidRPr="00A66E6C" w14:paraId="2BED04F1" w14:textId="77777777" w:rsidTr="00841DEF">
        <w:trPr>
          <w:trHeight w:val="576"/>
        </w:trPr>
        <w:tc>
          <w:tcPr>
            <w:tcW w:w="1152" w:type="dxa"/>
            <w:noWrap/>
            <w:hideMark/>
          </w:tcPr>
          <w:p w14:paraId="2CBC9F9B" w14:textId="186E06AF" w:rsidR="001343E8" w:rsidRPr="00A66E6C" w:rsidRDefault="00B24807" w:rsidP="006A5F1B">
            <w:pPr>
              <w:jc w:val="center"/>
            </w:pPr>
            <w:r>
              <w:t xml:space="preserve">Ventanas </w:t>
            </w:r>
            <w:r w:rsidR="002F2D9F">
              <w:t>1</w:t>
            </w:r>
          </w:p>
        </w:tc>
        <w:tc>
          <w:tcPr>
            <w:tcW w:w="1273" w:type="dxa"/>
            <w:noWrap/>
            <w:hideMark/>
          </w:tcPr>
          <w:p w14:paraId="5B43CF6E" w14:textId="77777777" w:rsidR="001343E8" w:rsidRPr="00A66E6C" w:rsidRDefault="001343E8">
            <w:r w:rsidRPr="00A66E6C">
              <w:t>11:30-12:15</w:t>
            </w:r>
          </w:p>
        </w:tc>
        <w:tc>
          <w:tcPr>
            <w:tcW w:w="6867" w:type="dxa"/>
            <w:gridSpan w:val="4"/>
            <w:noWrap/>
            <w:hideMark/>
          </w:tcPr>
          <w:p w14:paraId="14F422B5" w14:textId="77777777" w:rsidR="001343E8" w:rsidRPr="00985B0B" w:rsidRDefault="001343E8" w:rsidP="0024539D">
            <w:pPr>
              <w:jc w:val="center"/>
              <w:rPr>
                <w:b/>
                <w:u w:val="single"/>
              </w:rPr>
            </w:pPr>
            <w:r w:rsidRPr="00985B0B">
              <w:rPr>
                <w:b/>
                <w:u w:val="single"/>
              </w:rPr>
              <w:t>Presentation</w:t>
            </w:r>
          </w:p>
          <w:p w14:paraId="74E42882" w14:textId="77777777" w:rsidR="001343E8" w:rsidRPr="00985B0B" w:rsidRDefault="001343E8" w:rsidP="00985B0B">
            <w:pPr>
              <w:jc w:val="center"/>
              <w:rPr>
                <w:b/>
              </w:rPr>
            </w:pPr>
            <w:r w:rsidRPr="00985B0B">
              <w:rPr>
                <w:b/>
              </w:rPr>
              <w:t>Public Health + Built Environment: Designing Health Equity</w:t>
            </w:r>
          </w:p>
          <w:p w14:paraId="6FF2EA40" w14:textId="77777777" w:rsidR="001343E8" w:rsidRDefault="001343E8" w:rsidP="00985B0B">
            <w:pPr>
              <w:rPr>
                <w:i/>
              </w:rPr>
            </w:pPr>
            <w:r w:rsidRPr="00F848B8">
              <w:rPr>
                <w:i/>
              </w:rPr>
              <w:t>The presentation will include a combination of a talk and slide presentation, along with one or two facilitations.</w:t>
            </w:r>
          </w:p>
          <w:p w14:paraId="4B5097CA" w14:textId="55119029" w:rsidR="001343E8" w:rsidRPr="00F848B8" w:rsidRDefault="001343E8" w:rsidP="00985B0B">
            <w:pPr>
              <w:jc w:val="center"/>
              <w:rPr>
                <w:i/>
              </w:rPr>
            </w:pPr>
            <w:r w:rsidRPr="00A66E6C">
              <w:t>Jessica Cassyle Carr, MPH M</w:t>
            </w:r>
            <w:r>
              <w:t>S Architecture candidate</w:t>
            </w:r>
          </w:p>
        </w:tc>
        <w:tc>
          <w:tcPr>
            <w:tcW w:w="1683" w:type="dxa"/>
            <w:noWrap/>
            <w:hideMark/>
          </w:tcPr>
          <w:p w14:paraId="6DDBFFB0" w14:textId="6BA7886B" w:rsidR="001343E8" w:rsidRPr="0074757A" w:rsidRDefault="001343E8" w:rsidP="0074757A">
            <w:pPr>
              <w:jc w:val="center"/>
            </w:pPr>
            <w:r w:rsidRPr="0074757A">
              <w:t>Collaborations for Public Health</w:t>
            </w:r>
          </w:p>
        </w:tc>
      </w:tr>
      <w:tr w:rsidR="002F2D9F" w:rsidRPr="00A66E6C" w14:paraId="513A4E76" w14:textId="77777777" w:rsidTr="00841DEF">
        <w:trPr>
          <w:trHeight w:val="864"/>
        </w:trPr>
        <w:tc>
          <w:tcPr>
            <w:tcW w:w="1152" w:type="dxa"/>
            <w:noWrap/>
            <w:hideMark/>
          </w:tcPr>
          <w:p w14:paraId="30B66563" w14:textId="5003302E" w:rsidR="001343E8" w:rsidRPr="00A66E6C" w:rsidRDefault="002F2D9F" w:rsidP="006A5F1B">
            <w:pPr>
              <w:jc w:val="center"/>
            </w:pPr>
            <w:r>
              <w:t>Ventanas 2</w:t>
            </w:r>
          </w:p>
        </w:tc>
        <w:tc>
          <w:tcPr>
            <w:tcW w:w="1273" w:type="dxa"/>
            <w:noWrap/>
            <w:hideMark/>
          </w:tcPr>
          <w:p w14:paraId="605C5A0F" w14:textId="77777777" w:rsidR="001343E8" w:rsidRPr="00A66E6C" w:rsidRDefault="001343E8">
            <w:r w:rsidRPr="00A66E6C">
              <w:t>10:45-11:30</w:t>
            </w:r>
          </w:p>
        </w:tc>
        <w:tc>
          <w:tcPr>
            <w:tcW w:w="6867" w:type="dxa"/>
            <w:gridSpan w:val="4"/>
            <w:noWrap/>
            <w:hideMark/>
          </w:tcPr>
          <w:p w14:paraId="2DDED5D4" w14:textId="77777777" w:rsidR="001343E8" w:rsidRPr="00985B0B" w:rsidRDefault="001343E8" w:rsidP="00985B0B">
            <w:pPr>
              <w:jc w:val="center"/>
              <w:rPr>
                <w:b/>
                <w:u w:val="single"/>
              </w:rPr>
            </w:pPr>
            <w:r w:rsidRPr="00985B0B">
              <w:rPr>
                <w:b/>
                <w:u w:val="single"/>
              </w:rPr>
              <w:t>Presentation</w:t>
            </w:r>
          </w:p>
          <w:p w14:paraId="58BDF2AB" w14:textId="77777777" w:rsidR="001343E8" w:rsidRPr="00985B0B" w:rsidRDefault="001343E8" w:rsidP="00985B0B">
            <w:pPr>
              <w:jc w:val="center"/>
              <w:rPr>
                <w:b/>
              </w:rPr>
            </w:pPr>
            <w:r w:rsidRPr="00985B0B">
              <w:rPr>
                <w:b/>
              </w:rPr>
              <w:t>Pathways - A unique approach to navigating our complex systems in a culturally appropriate lens</w:t>
            </w:r>
          </w:p>
          <w:p w14:paraId="0A135CFF" w14:textId="77777777" w:rsidR="001343E8" w:rsidRDefault="001343E8">
            <w:pPr>
              <w:rPr>
                <w:i/>
              </w:rPr>
            </w:pPr>
            <w:r w:rsidRPr="00F848B8">
              <w:rPr>
                <w:i/>
              </w:rPr>
              <w:t>Come learn about a unique CHW-driven program, Pathways to a Healthy Bernalillo County, that was created through an extensive community participatory planning process in 2007-08, and is still going strong a full decade later.  It is an innovative program built by New Mexicans for New Mexicans.</w:t>
            </w:r>
          </w:p>
          <w:p w14:paraId="72E681AA" w14:textId="39AAB7AB" w:rsidR="001343E8" w:rsidRPr="00F848B8" w:rsidRDefault="001343E8" w:rsidP="00BC2F48">
            <w:pPr>
              <w:rPr>
                <w:i/>
              </w:rPr>
            </w:pPr>
            <w:r w:rsidRPr="00A66E6C">
              <w:t xml:space="preserve">Daryl T. Smith, MPH, Pathways Navigator, </w:t>
            </w:r>
            <w:r w:rsidR="00BC2F48" w:rsidRPr="00BC2F48">
              <w:t>Monica Lechuga</w:t>
            </w:r>
            <w:r w:rsidR="00BC2F48">
              <w:t xml:space="preserve">, Pathways Navigator </w:t>
            </w:r>
          </w:p>
        </w:tc>
        <w:tc>
          <w:tcPr>
            <w:tcW w:w="1683" w:type="dxa"/>
            <w:noWrap/>
            <w:hideMark/>
          </w:tcPr>
          <w:p w14:paraId="10095624" w14:textId="559B5783" w:rsidR="001343E8" w:rsidRPr="0074757A" w:rsidRDefault="001343E8" w:rsidP="0074757A">
            <w:pPr>
              <w:jc w:val="center"/>
            </w:pPr>
            <w:r w:rsidRPr="0074757A">
              <w:t>Collaborations for Public Health</w:t>
            </w:r>
          </w:p>
        </w:tc>
      </w:tr>
      <w:tr w:rsidR="002F2D9F" w:rsidRPr="00A66E6C" w14:paraId="0DC0EAF4" w14:textId="77777777" w:rsidTr="00841DEF">
        <w:trPr>
          <w:trHeight w:val="576"/>
        </w:trPr>
        <w:tc>
          <w:tcPr>
            <w:tcW w:w="1152" w:type="dxa"/>
            <w:noWrap/>
            <w:hideMark/>
          </w:tcPr>
          <w:p w14:paraId="02C6AC2E" w14:textId="255C2EED" w:rsidR="001343E8" w:rsidRPr="00A66E6C" w:rsidRDefault="002F2D9F" w:rsidP="006A5F1B">
            <w:pPr>
              <w:jc w:val="center"/>
            </w:pPr>
            <w:r>
              <w:t>Ventanas 2</w:t>
            </w:r>
          </w:p>
        </w:tc>
        <w:tc>
          <w:tcPr>
            <w:tcW w:w="1273" w:type="dxa"/>
            <w:noWrap/>
            <w:hideMark/>
          </w:tcPr>
          <w:p w14:paraId="1AC8067A" w14:textId="77777777" w:rsidR="001343E8" w:rsidRPr="00A66E6C" w:rsidRDefault="001343E8">
            <w:r w:rsidRPr="00A66E6C">
              <w:t>11:30-12:15</w:t>
            </w:r>
          </w:p>
        </w:tc>
        <w:tc>
          <w:tcPr>
            <w:tcW w:w="6867" w:type="dxa"/>
            <w:gridSpan w:val="4"/>
            <w:noWrap/>
            <w:hideMark/>
          </w:tcPr>
          <w:p w14:paraId="6F01C213" w14:textId="77777777" w:rsidR="001343E8" w:rsidRPr="00985B0B" w:rsidRDefault="001343E8" w:rsidP="00985B0B">
            <w:pPr>
              <w:jc w:val="center"/>
              <w:rPr>
                <w:b/>
                <w:u w:val="single"/>
              </w:rPr>
            </w:pPr>
            <w:r w:rsidRPr="00985B0B">
              <w:rPr>
                <w:b/>
                <w:u w:val="single"/>
              </w:rPr>
              <w:t>Presentation</w:t>
            </w:r>
          </w:p>
          <w:p w14:paraId="317F3D87" w14:textId="77777777" w:rsidR="001343E8" w:rsidRPr="00985B0B" w:rsidRDefault="001343E8" w:rsidP="00985B0B">
            <w:pPr>
              <w:jc w:val="center"/>
              <w:rPr>
                <w:b/>
              </w:rPr>
            </w:pPr>
            <w:r w:rsidRPr="00985B0B">
              <w:rPr>
                <w:b/>
              </w:rPr>
              <w:t>Multi-Level Partnerships in Substance and Alcohol Intervention and Prevention</w:t>
            </w:r>
          </w:p>
          <w:p w14:paraId="796829CC" w14:textId="7D512CD2" w:rsidR="001343E8" w:rsidRDefault="001343E8" w:rsidP="00985B0B">
            <w:pPr>
              <w:rPr>
                <w:i/>
              </w:rPr>
            </w:pPr>
            <w:r w:rsidRPr="001343E8">
              <w:rPr>
                <w:i/>
              </w:rPr>
              <w:t xml:space="preserve">The agenda provides description of programming and discussion of challenges to inter-departmental efforts. Challenges have been overcome with four departments working collaboratively on public health </w:t>
            </w:r>
            <w:proofErr w:type="spellStart"/>
            <w:r w:rsidRPr="001343E8">
              <w:rPr>
                <w:i/>
              </w:rPr>
              <w:t>prepar</w:t>
            </w:r>
            <w:r w:rsidR="003D3E29">
              <w:rPr>
                <w:i/>
              </w:rPr>
              <w:t>hotel</w:t>
            </w:r>
            <w:proofErr w:type="spellEnd"/>
            <w:r w:rsidR="003D3E29">
              <w:rPr>
                <w:i/>
              </w:rPr>
              <w:t xml:space="preserve"> </w:t>
            </w:r>
            <w:proofErr w:type="spellStart"/>
            <w:r w:rsidR="003D3E29">
              <w:rPr>
                <w:i/>
              </w:rPr>
              <w:t>ena</w:t>
            </w:r>
            <w:r w:rsidRPr="001343E8">
              <w:rPr>
                <w:i/>
              </w:rPr>
              <w:t>edness</w:t>
            </w:r>
            <w:proofErr w:type="spellEnd"/>
            <w:r w:rsidRPr="001343E8">
              <w:rPr>
                <w:i/>
              </w:rPr>
              <w:t>. Program evaluation has provided guidance on processes and outcomes for the safety-net.</w:t>
            </w:r>
          </w:p>
          <w:p w14:paraId="1D4321CC" w14:textId="2C187B6F" w:rsidR="001343E8" w:rsidRPr="001343E8" w:rsidRDefault="001343E8" w:rsidP="001343E8">
            <w:pPr>
              <w:jc w:val="center"/>
              <w:rPr>
                <w:i/>
              </w:rPr>
            </w:pPr>
            <w:r w:rsidRPr="00A66E6C">
              <w:t>Tonya Louis, MSW, LMSW, Autumn Drags Wolf,  LCSW, Rebecca Riley, Ashley Pino, Louis J Lafrado, Ph.D.</w:t>
            </w:r>
          </w:p>
        </w:tc>
        <w:tc>
          <w:tcPr>
            <w:tcW w:w="1683" w:type="dxa"/>
            <w:noWrap/>
            <w:hideMark/>
          </w:tcPr>
          <w:p w14:paraId="33743FD0" w14:textId="3474E86E" w:rsidR="001343E8" w:rsidRPr="0074757A" w:rsidRDefault="001343E8" w:rsidP="0074757A">
            <w:pPr>
              <w:jc w:val="center"/>
            </w:pPr>
            <w:r w:rsidRPr="0074757A">
              <w:t>Collaborations for Public Health</w:t>
            </w:r>
          </w:p>
        </w:tc>
      </w:tr>
      <w:tr w:rsidR="002F2D9F" w:rsidRPr="00A66E6C" w14:paraId="59718906" w14:textId="77777777" w:rsidTr="00841DEF">
        <w:trPr>
          <w:trHeight w:val="864"/>
        </w:trPr>
        <w:tc>
          <w:tcPr>
            <w:tcW w:w="1152" w:type="dxa"/>
            <w:noWrap/>
            <w:hideMark/>
          </w:tcPr>
          <w:p w14:paraId="1B122108" w14:textId="5C81083F" w:rsidR="001343E8" w:rsidRPr="00A66E6C" w:rsidRDefault="002F2D9F" w:rsidP="006A5F1B">
            <w:pPr>
              <w:jc w:val="center"/>
            </w:pPr>
            <w:r>
              <w:lastRenderedPageBreak/>
              <w:t>Ventanas 3</w:t>
            </w:r>
          </w:p>
        </w:tc>
        <w:tc>
          <w:tcPr>
            <w:tcW w:w="1273" w:type="dxa"/>
            <w:noWrap/>
            <w:hideMark/>
          </w:tcPr>
          <w:p w14:paraId="2189E482" w14:textId="77777777" w:rsidR="001343E8" w:rsidRPr="00A66E6C" w:rsidRDefault="001343E8">
            <w:r w:rsidRPr="00A66E6C">
              <w:t>10:45-11:30</w:t>
            </w:r>
          </w:p>
        </w:tc>
        <w:tc>
          <w:tcPr>
            <w:tcW w:w="6867" w:type="dxa"/>
            <w:gridSpan w:val="4"/>
            <w:noWrap/>
            <w:hideMark/>
          </w:tcPr>
          <w:p w14:paraId="38597869" w14:textId="77777777" w:rsidR="001343E8" w:rsidRPr="00985B0B" w:rsidRDefault="001343E8" w:rsidP="001343E8">
            <w:pPr>
              <w:jc w:val="center"/>
              <w:rPr>
                <w:b/>
                <w:u w:val="single"/>
              </w:rPr>
            </w:pPr>
            <w:r w:rsidRPr="00985B0B">
              <w:rPr>
                <w:b/>
                <w:u w:val="single"/>
              </w:rPr>
              <w:t>Presentation</w:t>
            </w:r>
          </w:p>
          <w:p w14:paraId="5B6D33AD" w14:textId="77777777" w:rsidR="001343E8" w:rsidRPr="00985B0B" w:rsidRDefault="001343E8" w:rsidP="001343E8">
            <w:pPr>
              <w:jc w:val="center"/>
              <w:rPr>
                <w:b/>
              </w:rPr>
            </w:pPr>
            <w:r w:rsidRPr="00985B0B">
              <w:rPr>
                <w:b/>
              </w:rPr>
              <w:t>Trauma-specific treatment for PTSD/SUDs: Does where you start treatment impact</w:t>
            </w:r>
            <w:r w:rsidRPr="00985B0B">
              <w:rPr>
                <w:b/>
                <w:u w:val="single"/>
              </w:rPr>
              <w:t xml:space="preserve"> </w:t>
            </w:r>
            <w:r w:rsidRPr="00985B0B">
              <w:rPr>
                <w:b/>
              </w:rPr>
              <w:t>treatment engagement?</w:t>
            </w:r>
          </w:p>
          <w:p w14:paraId="07646465" w14:textId="77777777" w:rsidR="001343E8" w:rsidRDefault="001343E8" w:rsidP="00985B0B">
            <w:pPr>
              <w:rPr>
                <w:i/>
              </w:rPr>
            </w:pPr>
            <w:r w:rsidRPr="001343E8">
              <w:rPr>
                <w:i/>
              </w:rPr>
              <w:t>Because of high treatment disengagement rates among individuals with comorbid PTSD and substance use disorders, identification of what increases and decreases treatment engagement is important. Among a cohort of adults with comorbid PTSD and SUD, who received trauma-specific treatment through weekly groups, we found that treatment retention varied depending on which topic individuals started with.</w:t>
            </w:r>
          </w:p>
          <w:p w14:paraId="2D0FFE51" w14:textId="18BFF321" w:rsidR="001343E8" w:rsidRPr="001343E8" w:rsidRDefault="001343E8" w:rsidP="001343E8">
            <w:pPr>
              <w:jc w:val="center"/>
              <w:rPr>
                <w:u w:val="single"/>
              </w:rPr>
            </w:pPr>
            <w:r w:rsidRPr="00A66E6C">
              <w:t>Cynthia Killough, MA, Jessica Reno, M</w:t>
            </w:r>
            <w:r>
              <w:t>PH, Annette S. Crisanti, PhD</w:t>
            </w:r>
          </w:p>
        </w:tc>
        <w:tc>
          <w:tcPr>
            <w:tcW w:w="1683" w:type="dxa"/>
            <w:noWrap/>
            <w:hideMark/>
          </w:tcPr>
          <w:p w14:paraId="605C767C" w14:textId="48F80143" w:rsidR="001343E8" w:rsidRPr="0074757A" w:rsidRDefault="001343E8" w:rsidP="0074757A">
            <w:pPr>
              <w:jc w:val="center"/>
            </w:pPr>
            <w:r w:rsidRPr="0074757A">
              <w:t>Mental &amp; Behavioral Health</w:t>
            </w:r>
          </w:p>
          <w:p w14:paraId="23E15DDF" w14:textId="77777777" w:rsidR="001343E8" w:rsidRPr="0074757A" w:rsidRDefault="001343E8" w:rsidP="0074757A">
            <w:pPr>
              <w:jc w:val="center"/>
            </w:pPr>
          </w:p>
          <w:p w14:paraId="4FEF9F43" w14:textId="77777777" w:rsidR="001343E8" w:rsidRPr="0074757A" w:rsidRDefault="001343E8" w:rsidP="0074757A">
            <w:pPr>
              <w:jc w:val="center"/>
            </w:pPr>
          </w:p>
          <w:p w14:paraId="30F86572" w14:textId="77777777" w:rsidR="001343E8" w:rsidRPr="0074757A" w:rsidRDefault="001343E8" w:rsidP="0074757A">
            <w:pPr>
              <w:jc w:val="center"/>
            </w:pPr>
          </w:p>
          <w:p w14:paraId="5B4D3A48" w14:textId="77777777" w:rsidR="001343E8" w:rsidRPr="0074757A" w:rsidRDefault="001343E8" w:rsidP="0074757A">
            <w:pPr>
              <w:jc w:val="center"/>
            </w:pPr>
          </w:p>
          <w:p w14:paraId="599C3A32" w14:textId="28E1EEB1" w:rsidR="001343E8" w:rsidRPr="0074757A" w:rsidRDefault="001343E8" w:rsidP="0074757A">
            <w:pPr>
              <w:jc w:val="center"/>
            </w:pPr>
          </w:p>
        </w:tc>
      </w:tr>
      <w:tr w:rsidR="002F2D9F" w:rsidRPr="00A66E6C" w14:paraId="7F08AABE" w14:textId="77777777" w:rsidTr="00841DEF">
        <w:trPr>
          <w:trHeight w:val="576"/>
        </w:trPr>
        <w:tc>
          <w:tcPr>
            <w:tcW w:w="1152" w:type="dxa"/>
            <w:noWrap/>
            <w:hideMark/>
          </w:tcPr>
          <w:p w14:paraId="3CC1C365" w14:textId="5D264408" w:rsidR="00EA0187" w:rsidRPr="00A66E6C" w:rsidRDefault="002F2D9F" w:rsidP="006A5F1B">
            <w:pPr>
              <w:jc w:val="center"/>
            </w:pPr>
            <w:r>
              <w:t>Ventanas 3</w:t>
            </w:r>
          </w:p>
        </w:tc>
        <w:tc>
          <w:tcPr>
            <w:tcW w:w="1273" w:type="dxa"/>
            <w:noWrap/>
            <w:hideMark/>
          </w:tcPr>
          <w:p w14:paraId="7071C9A3" w14:textId="77777777" w:rsidR="00EA0187" w:rsidRPr="00A66E6C" w:rsidRDefault="00EA0187">
            <w:r w:rsidRPr="00A66E6C">
              <w:t>11:30-12:15</w:t>
            </w:r>
          </w:p>
        </w:tc>
        <w:tc>
          <w:tcPr>
            <w:tcW w:w="6867" w:type="dxa"/>
            <w:gridSpan w:val="4"/>
            <w:noWrap/>
            <w:hideMark/>
          </w:tcPr>
          <w:p w14:paraId="022EAB35" w14:textId="77777777" w:rsidR="00EA0187" w:rsidRPr="00985B0B" w:rsidRDefault="00EA0187" w:rsidP="00EA0187">
            <w:pPr>
              <w:jc w:val="center"/>
              <w:rPr>
                <w:b/>
                <w:u w:val="single"/>
              </w:rPr>
            </w:pPr>
            <w:r w:rsidRPr="00985B0B">
              <w:rPr>
                <w:b/>
                <w:u w:val="single"/>
              </w:rPr>
              <w:t>Presentation</w:t>
            </w:r>
          </w:p>
          <w:p w14:paraId="536AC082" w14:textId="77777777" w:rsidR="00EA0187" w:rsidRPr="00985B0B" w:rsidRDefault="00EA0187" w:rsidP="00EA0187">
            <w:pPr>
              <w:jc w:val="center"/>
              <w:rPr>
                <w:b/>
              </w:rPr>
            </w:pPr>
            <w:r w:rsidRPr="00985B0B">
              <w:rPr>
                <w:b/>
              </w:rPr>
              <w:t>Suicide Data Update and Prevention Efforts Across the State</w:t>
            </w:r>
          </w:p>
          <w:p w14:paraId="4168142B" w14:textId="77777777" w:rsidR="00EA0187" w:rsidRDefault="00EA0187" w:rsidP="00985B0B">
            <w:pPr>
              <w:rPr>
                <w:i/>
              </w:rPr>
            </w:pPr>
            <w:r w:rsidRPr="00EA0187">
              <w:rPr>
                <w:i/>
              </w:rPr>
              <w:t>To inform the state’s efforts to reduce the rates of suicide in New Mexico, on-going surveillance and monitoring of trends in suicide and suicide-related behavior are needed. Speakers will re-cap information about where our state stands in regard to these behavioral health challenges and discuss strategic planning efforts to comprehensively address these concerns using evidence-based approaches.</w:t>
            </w:r>
          </w:p>
          <w:p w14:paraId="1FFB7FCE" w14:textId="50DA9767" w:rsidR="00EA0187" w:rsidRPr="00EA0187" w:rsidRDefault="00EA0187" w:rsidP="00EA0187">
            <w:pPr>
              <w:jc w:val="center"/>
              <w:rPr>
                <w:i/>
              </w:rPr>
            </w:pPr>
            <w:r w:rsidRPr="00A66E6C">
              <w:t xml:space="preserve">Carol Moss, MS, </w:t>
            </w:r>
            <w:r>
              <w:t>Jacalyn Dougherty, PhD, RN</w:t>
            </w:r>
          </w:p>
        </w:tc>
        <w:tc>
          <w:tcPr>
            <w:tcW w:w="1683" w:type="dxa"/>
            <w:noWrap/>
            <w:hideMark/>
          </w:tcPr>
          <w:p w14:paraId="0E62CABF" w14:textId="0AF3B02C" w:rsidR="00EA0187" w:rsidRPr="00A66E6C" w:rsidRDefault="00EA0187" w:rsidP="0074757A">
            <w:pPr>
              <w:jc w:val="center"/>
            </w:pPr>
            <w:r>
              <w:t>Mental &amp; Behavioral Health</w:t>
            </w:r>
          </w:p>
        </w:tc>
      </w:tr>
      <w:tr w:rsidR="002F2D9F" w:rsidRPr="00A66E6C" w14:paraId="6327B567" w14:textId="77777777" w:rsidTr="00841DEF">
        <w:trPr>
          <w:trHeight w:val="864"/>
        </w:trPr>
        <w:tc>
          <w:tcPr>
            <w:tcW w:w="1152" w:type="dxa"/>
            <w:noWrap/>
            <w:hideMark/>
          </w:tcPr>
          <w:p w14:paraId="1BF2E03B" w14:textId="200CDD5F" w:rsidR="008855B0" w:rsidRPr="00A66E6C" w:rsidRDefault="00715AAF" w:rsidP="006A5F1B">
            <w:pPr>
              <w:jc w:val="center"/>
            </w:pPr>
            <w:r>
              <w:t>Organ View Terrace</w:t>
            </w:r>
          </w:p>
        </w:tc>
        <w:tc>
          <w:tcPr>
            <w:tcW w:w="1273" w:type="dxa"/>
            <w:noWrap/>
            <w:hideMark/>
          </w:tcPr>
          <w:p w14:paraId="4F91006A" w14:textId="77777777" w:rsidR="008855B0" w:rsidRPr="00A66E6C" w:rsidRDefault="008855B0">
            <w:r w:rsidRPr="00A66E6C">
              <w:t>10:45-12:15</w:t>
            </w:r>
          </w:p>
        </w:tc>
        <w:tc>
          <w:tcPr>
            <w:tcW w:w="6867" w:type="dxa"/>
            <w:gridSpan w:val="4"/>
            <w:noWrap/>
            <w:hideMark/>
          </w:tcPr>
          <w:p w14:paraId="2BF63CAC" w14:textId="77777777" w:rsidR="008855B0" w:rsidRPr="00985B0B" w:rsidRDefault="008855B0" w:rsidP="008855B0">
            <w:pPr>
              <w:jc w:val="center"/>
              <w:rPr>
                <w:b/>
                <w:u w:val="single"/>
              </w:rPr>
            </w:pPr>
            <w:r w:rsidRPr="00985B0B">
              <w:rPr>
                <w:b/>
                <w:u w:val="single"/>
              </w:rPr>
              <w:t>Workshop</w:t>
            </w:r>
          </w:p>
          <w:p w14:paraId="20826881" w14:textId="77777777" w:rsidR="008855B0" w:rsidRPr="00985B0B" w:rsidRDefault="008855B0" w:rsidP="008855B0">
            <w:pPr>
              <w:jc w:val="center"/>
              <w:rPr>
                <w:b/>
              </w:rPr>
            </w:pPr>
            <w:r w:rsidRPr="00985B0B">
              <w:rPr>
                <w:b/>
              </w:rPr>
              <w:t>Policy, Advocacy, and Child Well-being in New Mexico: Taxes and budgets create a culture of health</w:t>
            </w:r>
          </w:p>
          <w:p w14:paraId="45EFE46B" w14:textId="548C935E" w:rsidR="008855B0" w:rsidRDefault="008855B0" w:rsidP="00985B0B">
            <w:pPr>
              <w:rPr>
                <w:i/>
              </w:rPr>
            </w:pPr>
            <w:r w:rsidRPr="008855B0">
              <w:rPr>
                <w:i/>
              </w:rPr>
              <w:t>Child well-being is the result of larger systems shaped by the social determinants of health. Participants will leave with an understanding of the link between budget and tax revenue and health, as well as key ways they can advocate for child well-being in the spheres of politics and the media.</w:t>
            </w:r>
          </w:p>
          <w:p w14:paraId="7C1948D2" w14:textId="1F1AC89F" w:rsidR="008855B0" w:rsidRPr="008855B0" w:rsidRDefault="008855B0" w:rsidP="008855B0">
            <w:pPr>
              <w:jc w:val="center"/>
              <w:rPr>
                <w:i/>
              </w:rPr>
            </w:pPr>
            <w:r w:rsidRPr="00A66E6C">
              <w:t>C. Estela Vasquez Guz</w:t>
            </w:r>
            <w:r>
              <w:t>man, PhD, Jacob Vigil, MSW</w:t>
            </w:r>
          </w:p>
        </w:tc>
        <w:tc>
          <w:tcPr>
            <w:tcW w:w="1683" w:type="dxa"/>
            <w:noWrap/>
            <w:hideMark/>
          </w:tcPr>
          <w:p w14:paraId="710B8CDC" w14:textId="7804AFFD" w:rsidR="008855B0" w:rsidRPr="00A66E6C" w:rsidRDefault="008855B0" w:rsidP="0074757A">
            <w:pPr>
              <w:jc w:val="center"/>
            </w:pPr>
            <w:r>
              <w:t>Collaborations for Public Health</w:t>
            </w:r>
          </w:p>
        </w:tc>
      </w:tr>
      <w:tr w:rsidR="002F2D9F" w:rsidRPr="00A66E6C" w14:paraId="3E3B532E" w14:textId="77777777" w:rsidTr="00841DEF">
        <w:trPr>
          <w:trHeight w:val="576"/>
        </w:trPr>
        <w:tc>
          <w:tcPr>
            <w:tcW w:w="1152" w:type="dxa"/>
            <w:noWrap/>
            <w:hideMark/>
          </w:tcPr>
          <w:p w14:paraId="5ED302B2" w14:textId="28953FA8" w:rsidR="008855B0" w:rsidRPr="00A66E6C" w:rsidRDefault="00715AAF" w:rsidP="006A5F1B">
            <w:pPr>
              <w:jc w:val="center"/>
            </w:pPr>
            <w:r>
              <w:t>Theater</w:t>
            </w:r>
          </w:p>
        </w:tc>
        <w:tc>
          <w:tcPr>
            <w:tcW w:w="1273" w:type="dxa"/>
            <w:noWrap/>
            <w:hideMark/>
          </w:tcPr>
          <w:p w14:paraId="601B56FB" w14:textId="77777777" w:rsidR="008855B0" w:rsidRPr="00A66E6C" w:rsidRDefault="008855B0">
            <w:r w:rsidRPr="00A66E6C">
              <w:t>10:45-12:15</w:t>
            </w:r>
          </w:p>
        </w:tc>
        <w:tc>
          <w:tcPr>
            <w:tcW w:w="6867" w:type="dxa"/>
            <w:gridSpan w:val="4"/>
            <w:noWrap/>
            <w:hideMark/>
          </w:tcPr>
          <w:p w14:paraId="1B2B98F6" w14:textId="77777777" w:rsidR="00ED33D5" w:rsidRPr="00985B0B" w:rsidRDefault="00ED33D5" w:rsidP="00ED33D5">
            <w:pPr>
              <w:jc w:val="center"/>
              <w:rPr>
                <w:b/>
                <w:u w:val="single"/>
              </w:rPr>
            </w:pPr>
            <w:r w:rsidRPr="00985B0B">
              <w:rPr>
                <w:b/>
                <w:u w:val="single"/>
              </w:rPr>
              <w:t>Panel</w:t>
            </w:r>
          </w:p>
          <w:p w14:paraId="7297D50E" w14:textId="77777777" w:rsidR="00ED33D5" w:rsidRPr="00985B0B" w:rsidRDefault="00ED33D5" w:rsidP="00ED33D5">
            <w:pPr>
              <w:jc w:val="center"/>
              <w:rPr>
                <w:b/>
              </w:rPr>
            </w:pPr>
            <w:r w:rsidRPr="00985B0B">
              <w:rPr>
                <w:b/>
              </w:rPr>
              <w:t>Local food systems and population health</w:t>
            </w:r>
          </w:p>
          <w:p w14:paraId="45D5630F" w14:textId="77777777" w:rsidR="00ED33D5" w:rsidRPr="00ED33D5" w:rsidRDefault="00ED33D5" w:rsidP="00985B0B">
            <w:pPr>
              <w:rPr>
                <w:i/>
              </w:rPr>
            </w:pPr>
            <w:r w:rsidRPr="00ED33D5">
              <w:rPr>
                <w:i/>
              </w:rPr>
              <w:t>The panel will present and discuss the connection between organic agriculture and local food systems to population health.</w:t>
            </w:r>
          </w:p>
          <w:p w14:paraId="6F999FE1" w14:textId="529BB5A9" w:rsidR="000161CC" w:rsidRPr="00380948" w:rsidRDefault="00F829A6" w:rsidP="008855B0">
            <w:pPr>
              <w:jc w:val="center"/>
              <w:rPr>
                <w:highlight w:val="yellow"/>
              </w:rPr>
            </w:pPr>
            <w:r w:rsidRPr="00F829A6">
              <w:t>Francisco Soto Mas</w:t>
            </w:r>
            <w:r>
              <w:t>,</w:t>
            </w:r>
            <w:r w:rsidR="0034136F">
              <w:t xml:space="preserve"> </w:t>
            </w:r>
            <w:r w:rsidR="0034136F" w:rsidRPr="0034136F">
              <w:t>MD, PhD, MPH</w:t>
            </w:r>
            <w:r w:rsidR="0034136F">
              <w:t>,</w:t>
            </w:r>
            <w:r>
              <w:t xml:space="preserve"> </w:t>
            </w:r>
            <w:r w:rsidR="00ED33D5" w:rsidRPr="00ED33D5">
              <w:t>Tracy McDaniel, MPH candidate, Fadi Jamaleddin Ahmad, MPH candidate, Shoshana Adler Jaffe, MPH candidate</w:t>
            </w:r>
          </w:p>
          <w:p w14:paraId="3AA441B7" w14:textId="6528F706" w:rsidR="000161CC" w:rsidRPr="00380948" w:rsidRDefault="000161CC" w:rsidP="008855B0">
            <w:pPr>
              <w:jc w:val="center"/>
              <w:rPr>
                <w:i/>
                <w:highlight w:val="yellow"/>
              </w:rPr>
            </w:pPr>
          </w:p>
        </w:tc>
        <w:tc>
          <w:tcPr>
            <w:tcW w:w="1683" w:type="dxa"/>
            <w:noWrap/>
            <w:hideMark/>
          </w:tcPr>
          <w:p w14:paraId="4A79D05D" w14:textId="01C41A0E" w:rsidR="008855B0" w:rsidRPr="00A66E6C" w:rsidRDefault="008855B0" w:rsidP="0074757A">
            <w:pPr>
              <w:jc w:val="center"/>
            </w:pPr>
            <w:r>
              <w:t>Collaborations for Public Health</w:t>
            </w:r>
          </w:p>
        </w:tc>
      </w:tr>
      <w:tr w:rsidR="002F2D9F" w:rsidRPr="00A66E6C" w14:paraId="0525ECBB" w14:textId="77777777" w:rsidTr="00841DEF">
        <w:trPr>
          <w:trHeight w:val="288"/>
        </w:trPr>
        <w:tc>
          <w:tcPr>
            <w:tcW w:w="1152" w:type="dxa"/>
            <w:shd w:val="clear" w:color="auto" w:fill="000000" w:themeFill="text1"/>
            <w:noWrap/>
            <w:hideMark/>
          </w:tcPr>
          <w:p w14:paraId="765178E6" w14:textId="77777777" w:rsidR="00E23589" w:rsidRPr="00A66E6C" w:rsidRDefault="00E23589" w:rsidP="006A5F1B">
            <w:pPr>
              <w:jc w:val="center"/>
            </w:pPr>
          </w:p>
        </w:tc>
        <w:tc>
          <w:tcPr>
            <w:tcW w:w="1273" w:type="dxa"/>
            <w:shd w:val="clear" w:color="auto" w:fill="000000" w:themeFill="text1"/>
            <w:noWrap/>
            <w:hideMark/>
          </w:tcPr>
          <w:p w14:paraId="2E980A4A" w14:textId="77777777" w:rsidR="00E23589" w:rsidRPr="00A66E6C" w:rsidRDefault="00E23589"/>
        </w:tc>
        <w:tc>
          <w:tcPr>
            <w:tcW w:w="1268" w:type="dxa"/>
            <w:shd w:val="clear" w:color="auto" w:fill="000000" w:themeFill="text1"/>
            <w:noWrap/>
            <w:hideMark/>
          </w:tcPr>
          <w:p w14:paraId="19CF80BE" w14:textId="77777777" w:rsidR="00E23589" w:rsidRPr="00A66E6C" w:rsidRDefault="00E23589"/>
        </w:tc>
        <w:tc>
          <w:tcPr>
            <w:tcW w:w="1570" w:type="dxa"/>
            <w:shd w:val="clear" w:color="auto" w:fill="000000" w:themeFill="text1"/>
            <w:hideMark/>
          </w:tcPr>
          <w:p w14:paraId="488AB3EB" w14:textId="77777777" w:rsidR="00E23589" w:rsidRPr="00A66E6C" w:rsidRDefault="00E23589"/>
        </w:tc>
        <w:tc>
          <w:tcPr>
            <w:tcW w:w="2168" w:type="dxa"/>
            <w:shd w:val="clear" w:color="auto" w:fill="000000" w:themeFill="text1"/>
            <w:noWrap/>
            <w:hideMark/>
          </w:tcPr>
          <w:p w14:paraId="0C250F5F" w14:textId="77777777" w:rsidR="00E23589" w:rsidRPr="00A66E6C" w:rsidRDefault="00E23589"/>
        </w:tc>
        <w:tc>
          <w:tcPr>
            <w:tcW w:w="1861" w:type="dxa"/>
            <w:shd w:val="clear" w:color="auto" w:fill="000000" w:themeFill="text1"/>
            <w:noWrap/>
            <w:hideMark/>
          </w:tcPr>
          <w:p w14:paraId="04CB708E" w14:textId="77777777" w:rsidR="00E23589" w:rsidRPr="00A66E6C" w:rsidRDefault="00E23589"/>
        </w:tc>
        <w:tc>
          <w:tcPr>
            <w:tcW w:w="1683" w:type="dxa"/>
            <w:shd w:val="clear" w:color="auto" w:fill="000000" w:themeFill="text1"/>
            <w:noWrap/>
            <w:hideMark/>
          </w:tcPr>
          <w:p w14:paraId="0BA99E2D" w14:textId="77777777" w:rsidR="00E23589" w:rsidRPr="00A66E6C" w:rsidRDefault="00E23589"/>
        </w:tc>
      </w:tr>
      <w:tr w:rsidR="002F2D9F" w:rsidRPr="00A66E6C" w14:paraId="29D1639C" w14:textId="77777777" w:rsidTr="00841DEF">
        <w:trPr>
          <w:trHeight w:val="288"/>
        </w:trPr>
        <w:tc>
          <w:tcPr>
            <w:tcW w:w="1152" w:type="dxa"/>
            <w:noWrap/>
            <w:hideMark/>
          </w:tcPr>
          <w:p w14:paraId="250C300A" w14:textId="650512DD" w:rsidR="00E16742" w:rsidRPr="00A66E6C" w:rsidRDefault="004C356D" w:rsidP="006A5F1B">
            <w:pPr>
              <w:jc w:val="center"/>
            </w:pPr>
            <w:r>
              <w:t>Tortugas</w:t>
            </w:r>
          </w:p>
        </w:tc>
        <w:tc>
          <w:tcPr>
            <w:tcW w:w="1273" w:type="dxa"/>
            <w:noWrap/>
            <w:hideMark/>
          </w:tcPr>
          <w:p w14:paraId="5F9BB34B" w14:textId="67C32AD8" w:rsidR="00E16742" w:rsidRPr="00A66E6C" w:rsidRDefault="00E16742">
            <w:r w:rsidRPr="00A66E6C">
              <w:t>12:15-1:15</w:t>
            </w:r>
          </w:p>
        </w:tc>
        <w:tc>
          <w:tcPr>
            <w:tcW w:w="8550" w:type="dxa"/>
            <w:gridSpan w:val="5"/>
            <w:noWrap/>
            <w:hideMark/>
          </w:tcPr>
          <w:p w14:paraId="23FDB1DC" w14:textId="77777777" w:rsidR="00E16742" w:rsidRPr="00985B0B" w:rsidRDefault="00E16742" w:rsidP="00905014">
            <w:pPr>
              <w:jc w:val="center"/>
              <w:rPr>
                <w:b/>
              </w:rPr>
            </w:pPr>
            <w:r w:rsidRPr="00985B0B">
              <w:rPr>
                <w:b/>
              </w:rPr>
              <w:t>Lunch (Statements by NMPHA Election Candidates)</w:t>
            </w:r>
          </w:p>
          <w:p w14:paraId="763D5421" w14:textId="6F146263" w:rsidR="004C356D" w:rsidRPr="00985B0B" w:rsidRDefault="004C356D" w:rsidP="00905014">
            <w:pPr>
              <w:jc w:val="center"/>
              <w:rPr>
                <w:b/>
              </w:rPr>
            </w:pPr>
            <w:r w:rsidRPr="00985B0B">
              <w:rPr>
                <w:b/>
              </w:rPr>
              <w:t>Dan Burke</w:t>
            </w:r>
            <w:r w:rsidR="00CA5CFC" w:rsidRPr="00985B0B">
              <w:rPr>
                <w:b/>
              </w:rPr>
              <w:t>, MPH</w:t>
            </w:r>
            <w:r w:rsidRPr="00985B0B">
              <w:rPr>
                <w:b/>
              </w:rPr>
              <w:t xml:space="preserve"> - The NM Department of Health:  Celebrating 100 Years</w:t>
            </w:r>
          </w:p>
        </w:tc>
      </w:tr>
      <w:tr w:rsidR="002F2D9F" w:rsidRPr="00A66E6C" w14:paraId="74DED25E" w14:textId="77777777" w:rsidTr="00841DEF">
        <w:trPr>
          <w:trHeight w:val="288"/>
        </w:trPr>
        <w:tc>
          <w:tcPr>
            <w:tcW w:w="1152" w:type="dxa"/>
            <w:noWrap/>
            <w:hideMark/>
          </w:tcPr>
          <w:p w14:paraId="1EE7D156" w14:textId="182B3D97" w:rsidR="00E16742" w:rsidRPr="00A66E6C" w:rsidRDefault="004C356D" w:rsidP="006A5F1B">
            <w:pPr>
              <w:jc w:val="center"/>
            </w:pPr>
            <w:r>
              <w:t>Tortugas</w:t>
            </w:r>
          </w:p>
        </w:tc>
        <w:tc>
          <w:tcPr>
            <w:tcW w:w="1273" w:type="dxa"/>
            <w:noWrap/>
            <w:hideMark/>
          </w:tcPr>
          <w:p w14:paraId="3E568A2A" w14:textId="77777777" w:rsidR="00E16742" w:rsidRPr="00A66E6C" w:rsidRDefault="00E16742">
            <w:r w:rsidRPr="00A66E6C">
              <w:t>1:15-1:30</w:t>
            </w:r>
          </w:p>
        </w:tc>
        <w:tc>
          <w:tcPr>
            <w:tcW w:w="8550" w:type="dxa"/>
            <w:gridSpan w:val="5"/>
            <w:noWrap/>
            <w:hideMark/>
          </w:tcPr>
          <w:p w14:paraId="47F7377E" w14:textId="77777777" w:rsidR="00E16742" w:rsidRDefault="00841DEF" w:rsidP="00841DEF">
            <w:pPr>
              <w:rPr>
                <w:b/>
              </w:rPr>
            </w:pPr>
            <w:r w:rsidRPr="00985B0B">
              <w:rPr>
                <w:b/>
              </w:rPr>
              <w:t xml:space="preserve">                                                           </w:t>
            </w:r>
            <w:r w:rsidR="00E16742" w:rsidRPr="00985B0B">
              <w:rPr>
                <w:b/>
              </w:rPr>
              <w:t>Break</w:t>
            </w:r>
          </w:p>
          <w:p w14:paraId="38E059AF" w14:textId="77777777" w:rsidR="00E10A83" w:rsidRDefault="00E10A83" w:rsidP="00841DEF">
            <w:pPr>
              <w:rPr>
                <w:b/>
              </w:rPr>
            </w:pPr>
          </w:p>
          <w:p w14:paraId="72E21FDF" w14:textId="77777777" w:rsidR="00E10A83" w:rsidRDefault="00E10A83" w:rsidP="00841DEF">
            <w:pPr>
              <w:rPr>
                <w:b/>
              </w:rPr>
            </w:pPr>
          </w:p>
          <w:p w14:paraId="222A9DC9" w14:textId="77777777" w:rsidR="00E10A83" w:rsidRDefault="00E10A83" w:rsidP="00841DEF">
            <w:pPr>
              <w:rPr>
                <w:b/>
              </w:rPr>
            </w:pPr>
          </w:p>
          <w:p w14:paraId="4215BEDA" w14:textId="77777777" w:rsidR="00E10A83" w:rsidRDefault="00E10A83" w:rsidP="00841DEF">
            <w:pPr>
              <w:rPr>
                <w:b/>
              </w:rPr>
            </w:pPr>
          </w:p>
          <w:p w14:paraId="6D0CDCB1" w14:textId="77777777" w:rsidR="00E10A83" w:rsidRDefault="00E10A83" w:rsidP="00841DEF">
            <w:pPr>
              <w:rPr>
                <w:b/>
              </w:rPr>
            </w:pPr>
          </w:p>
          <w:p w14:paraId="15638D61" w14:textId="77777777" w:rsidR="00E10A83" w:rsidRDefault="00E10A83" w:rsidP="00841DEF">
            <w:pPr>
              <w:rPr>
                <w:b/>
              </w:rPr>
            </w:pPr>
          </w:p>
          <w:p w14:paraId="2D998061" w14:textId="217B61CC" w:rsidR="00E10A83" w:rsidRPr="00985B0B" w:rsidRDefault="00E10A83" w:rsidP="00841DEF">
            <w:pPr>
              <w:rPr>
                <w:b/>
              </w:rPr>
            </w:pPr>
          </w:p>
        </w:tc>
      </w:tr>
      <w:tr w:rsidR="002F2D9F" w:rsidRPr="00A66E6C" w14:paraId="2FDC7BB8" w14:textId="77777777" w:rsidTr="00841DEF">
        <w:trPr>
          <w:trHeight w:val="288"/>
        </w:trPr>
        <w:tc>
          <w:tcPr>
            <w:tcW w:w="1152" w:type="dxa"/>
            <w:shd w:val="clear" w:color="auto" w:fill="000000" w:themeFill="text1"/>
            <w:noWrap/>
            <w:hideMark/>
          </w:tcPr>
          <w:p w14:paraId="67105E08" w14:textId="77777777" w:rsidR="00E23589" w:rsidRPr="00A66E6C" w:rsidRDefault="00E23589" w:rsidP="006A5F1B">
            <w:pPr>
              <w:jc w:val="center"/>
            </w:pPr>
          </w:p>
        </w:tc>
        <w:tc>
          <w:tcPr>
            <w:tcW w:w="1273" w:type="dxa"/>
            <w:shd w:val="clear" w:color="auto" w:fill="000000" w:themeFill="text1"/>
            <w:noWrap/>
            <w:hideMark/>
          </w:tcPr>
          <w:p w14:paraId="79F44DA4" w14:textId="77777777" w:rsidR="00E23589" w:rsidRPr="00A66E6C" w:rsidRDefault="00E23589"/>
        </w:tc>
        <w:tc>
          <w:tcPr>
            <w:tcW w:w="1268" w:type="dxa"/>
            <w:shd w:val="clear" w:color="auto" w:fill="000000" w:themeFill="text1"/>
            <w:noWrap/>
            <w:hideMark/>
          </w:tcPr>
          <w:p w14:paraId="2C538CA2" w14:textId="77777777" w:rsidR="00E23589" w:rsidRPr="00A66E6C" w:rsidRDefault="00E23589"/>
        </w:tc>
        <w:tc>
          <w:tcPr>
            <w:tcW w:w="1570" w:type="dxa"/>
            <w:shd w:val="clear" w:color="auto" w:fill="000000" w:themeFill="text1"/>
            <w:hideMark/>
          </w:tcPr>
          <w:p w14:paraId="1C46E6AA" w14:textId="77777777" w:rsidR="00E23589" w:rsidRPr="00A66E6C" w:rsidRDefault="00E23589"/>
        </w:tc>
        <w:tc>
          <w:tcPr>
            <w:tcW w:w="2168" w:type="dxa"/>
            <w:shd w:val="clear" w:color="auto" w:fill="000000" w:themeFill="text1"/>
            <w:noWrap/>
            <w:hideMark/>
          </w:tcPr>
          <w:p w14:paraId="670BC9FE" w14:textId="77777777" w:rsidR="00E23589" w:rsidRPr="00A66E6C" w:rsidRDefault="00E23589"/>
        </w:tc>
        <w:tc>
          <w:tcPr>
            <w:tcW w:w="1861" w:type="dxa"/>
            <w:shd w:val="clear" w:color="auto" w:fill="000000" w:themeFill="text1"/>
            <w:noWrap/>
            <w:hideMark/>
          </w:tcPr>
          <w:p w14:paraId="4A5104FE" w14:textId="77777777" w:rsidR="00E23589" w:rsidRPr="00A66E6C" w:rsidRDefault="00E23589"/>
        </w:tc>
        <w:tc>
          <w:tcPr>
            <w:tcW w:w="1683" w:type="dxa"/>
            <w:shd w:val="clear" w:color="auto" w:fill="000000" w:themeFill="text1"/>
            <w:noWrap/>
            <w:hideMark/>
          </w:tcPr>
          <w:p w14:paraId="21395772" w14:textId="77777777" w:rsidR="00E23589" w:rsidRPr="00A66E6C" w:rsidRDefault="00E23589"/>
        </w:tc>
      </w:tr>
      <w:tr w:rsidR="002F2D9F" w:rsidRPr="00A66E6C" w14:paraId="6CDE7A42" w14:textId="77777777" w:rsidTr="00841DEF">
        <w:trPr>
          <w:trHeight w:val="864"/>
        </w:trPr>
        <w:tc>
          <w:tcPr>
            <w:tcW w:w="1152" w:type="dxa"/>
            <w:noWrap/>
            <w:hideMark/>
          </w:tcPr>
          <w:p w14:paraId="1631D820" w14:textId="00B7E814" w:rsidR="00905014" w:rsidRPr="00A66E6C" w:rsidRDefault="002F2D9F" w:rsidP="006A5F1B">
            <w:pPr>
              <w:jc w:val="center"/>
            </w:pPr>
            <w:r>
              <w:t>Ventanas 1</w:t>
            </w:r>
          </w:p>
        </w:tc>
        <w:tc>
          <w:tcPr>
            <w:tcW w:w="1273" w:type="dxa"/>
            <w:noWrap/>
            <w:hideMark/>
          </w:tcPr>
          <w:p w14:paraId="113CEF89" w14:textId="04FB92C8" w:rsidR="00905014" w:rsidRPr="00A66E6C" w:rsidRDefault="00905014">
            <w:r w:rsidRPr="00A66E6C">
              <w:t>1:30-2:15</w:t>
            </w:r>
          </w:p>
        </w:tc>
        <w:tc>
          <w:tcPr>
            <w:tcW w:w="6867" w:type="dxa"/>
            <w:gridSpan w:val="4"/>
            <w:noWrap/>
            <w:hideMark/>
          </w:tcPr>
          <w:p w14:paraId="56A16634" w14:textId="7F3CF0C3" w:rsidR="00905014" w:rsidRPr="00985B0B" w:rsidRDefault="00905014" w:rsidP="00905014">
            <w:pPr>
              <w:jc w:val="center"/>
              <w:rPr>
                <w:b/>
                <w:u w:val="single"/>
              </w:rPr>
            </w:pPr>
            <w:r w:rsidRPr="00985B0B">
              <w:rPr>
                <w:b/>
                <w:u w:val="single"/>
              </w:rPr>
              <w:t>Presentation</w:t>
            </w:r>
          </w:p>
          <w:p w14:paraId="08DAC145" w14:textId="77777777" w:rsidR="00905014" w:rsidRPr="00985B0B" w:rsidRDefault="00905014" w:rsidP="00905014">
            <w:pPr>
              <w:jc w:val="center"/>
              <w:rPr>
                <w:b/>
              </w:rPr>
            </w:pPr>
            <w:r w:rsidRPr="00985B0B">
              <w:rPr>
                <w:b/>
              </w:rPr>
              <w:t>Making the Case between Breastfeeding and Breast Cancer Risk Reduction among Border Hispanic Women</w:t>
            </w:r>
          </w:p>
          <w:p w14:paraId="4B352884" w14:textId="77777777" w:rsidR="00905014" w:rsidRDefault="00905014" w:rsidP="00985B0B">
            <w:pPr>
              <w:rPr>
                <w:i/>
              </w:rPr>
            </w:pPr>
            <w:r w:rsidRPr="00905014">
              <w:rPr>
                <w:i/>
              </w:rPr>
              <w:t>The Breastfeeding Breast Cancer Connection study proved to increase the intent to breastfeed in low income Hispanic women in El Paso after receiving a brief education intervention that included education on the breast cancer protective measures breastfeeding offers as compared to the control group.</w:t>
            </w:r>
          </w:p>
          <w:p w14:paraId="7D5088A7" w14:textId="65A97255" w:rsidR="00905014" w:rsidRPr="00905014" w:rsidRDefault="00905014" w:rsidP="00905014">
            <w:pPr>
              <w:jc w:val="center"/>
              <w:rPr>
                <w:i/>
              </w:rPr>
            </w:pPr>
            <w:r w:rsidRPr="00E16742">
              <w:t>Rosalba Ruiz- Holguin</w:t>
            </w:r>
            <w:r w:rsidR="007908FD">
              <w:t>, MD, MPH</w:t>
            </w:r>
          </w:p>
        </w:tc>
        <w:tc>
          <w:tcPr>
            <w:tcW w:w="1683" w:type="dxa"/>
            <w:noWrap/>
            <w:hideMark/>
          </w:tcPr>
          <w:p w14:paraId="15976A87" w14:textId="7506C76E" w:rsidR="00905014" w:rsidRPr="00A66E6C" w:rsidRDefault="00905014" w:rsidP="0074757A">
            <w:pPr>
              <w:jc w:val="center"/>
            </w:pPr>
            <w:r>
              <w:t>Collaborations for Public Health</w:t>
            </w:r>
          </w:p>
        </w:tc>
      </w:tr>
      <w:tr w:rsidR="002F2D9F" w:rsidRPr="00A66E6C" w14:paraId="75A4D329" w14:textId="77777777" w:rsidTr="00841DEF">
        <w:trPr>
          <w:trHeight w:val="864"/>
        </w:trPr>
        <w:tc>
          <w:tcPr>
            <w:tcW w:w="1152" w:type="dxa"/>
            <w:noWrap/>
            <w:hideMark/>
          </w:tcPr>
          <w:p w14:paraId="1589DC17" w14:textId="2A4EE4CA" w:rsidR="002B1B55" w:rsidRPr="00A66E6C" w:rsidRDefault="002F2D9F" w:rsidP="006A5F1B">
            <w:pPr>
              <w:jc w:val="center"/>
            </w:pPr>
            <w:r>
              <w:t>Ventanas 1</w:t>
            </w:r>
          </w:p>
        </w:tc>
        <w:tc>
          <w:tcPr>
            <w:tcW w:w="1273" w:type="dxa"/>
            <w:noWrap/>
            <w:hideMark/>
          </w:tcPr>
          <w:p w14:paraId="64CD108E" w14:textId="77777777" w:rsidR="002B1B55" w:rsidRPr="00A66E6C" w:rsidRDefault="002B1B55">
            <w:r w:rsidRPr="00A66E6C">
              <w:t>2:15-3:00</w:t>
            </w:r>
          </w:p>
        </w:tc>
        <w:tc>
          <w:tcPr>
            <w:tcW w:w="6867" w:type="dxa"/>
            <w:gridSpan w:val="4"/>
            <w:noWrap/>
            <w:hideMark/>
          </w:tcPr>
          <w:p w14:paraId="4D5E211B" w14:textId="77777777" w:rsidR="002B1B55" w:rsidRPr="00985B0B" w:rsidRDefault="002B1B55" w:rsidP="002B1B55">
            <w:pPr>
              <w:jc w:val="center"/>
              <w:rPr>
                <w:b/>
                <w:u w:val="single"/>
              </w:rPr>
            </w:pPr>
            <w:r w:rsidRPr="00985B0B">
              <w:rPr>
                <w:b/>
                <w:u w:val="single"/>
              </w:rPr>
              <w:t>Presentation</w:t>
            </w:r>
          </w:p>
          <w:p w14:paraId="2F28F42F" w14:textId="77777777" w:rsidR="002B1B55" w:rsidRPr="00985B0B" w:rsidRDefault="002B1B55" w:rsidP="002B1B55">
            <w:pPr>
              <w:jc w:val="center"/>
              <w:rPr>
                <w:b/>
              </w:rPr>
            </w:pPr>
            <w:r w:rsidRPr="00985B0B">
              <w:rPr>
                <w:b/>
              </w:rPr>
              <w:t>Hidden Treasures- The Potential CHW’s and CEMS Have in Addressing Community Health &amp; Preparedness</w:t>
            </w:r>
          </w:p>
          <w:p w14:paraId="512C6DB7" w14:textId="77777777" w:rsidR="002B1B55" w:rsidRDefault="002B1B55" w:rsidP="00985B0B">
            <w:pPr>
              <w:rPr>
                <w:i/>
              </w:rPr>
            </w:pPr>
            <w:r w:rsidRPr="002B1B55">
              <w:rPr>
                <w:i/>
              </w:rPr>
              <w:t>Over the past 5 years Community Health Workers and Community Paramedics and EMT’s have gained attention as a valuable resource for patients and health systems alike. CHW’s and CEMS still have more to offer and are still underutilized. Join Sean Haaverson and learn what these providers are currently doing and explore the potential CHW’s &amp; CEMS have in addressing public health preparedness.</w:t>
            </w:r>
          </w:p>
          <w:p w14:paraId="1A5E4352" w14:textId="4E0B9751" w:rsidR="002B1B55" w:rsidRPr="00922E7D" w:rsidRDefault="002B1B55" w:rsidP="00922E7D">
            <w:pPr>
              <w:jc w:val="center"/>
              <w:rPr>
                <w:u w:val="single"/>
              </w:rPr>
            </w:pPr>
            <w:r w:rsidRPr="00A66E6C">
              <w:t>Sean P. Haaverson</w:t>
            </w:r>
            <w:r>
              <w:t>, Paramedic, BAAS, MCHCE</w:t>
            </w:r>
          </w:p>
        </w:tc>
        <w:tc>
          <w:tcPr>
            <w:tcW w:w="1683" w:type="dxa"/>
            <w:noWrap/>
            <w:hideMark/>
          </w:tcPr>
          <w:p w14:paraId="587DA376" w14:textId="6B7C7238" w:rsidR="002B1B55" w:rsidRDefault="002B1B55" w:rsidP="0074757A">
            <w:pPr>
              <w:jc w:val="center"/>
            </w:pPr>
            <w:r>
              <w:t>Collaborations for Public Health</w:t>
            </w:r>
          </w:p>
          <w:p w14:paraId="4ECAB856" w14:textId="77777777" w:rsidR="002B1B55" w:rsidRDefault="002B1B55" w:rsidP="0074757A">
            <w:pPr>
              <w:jc w:val="center"/>
            </w:pPr>
          </w:p>
          <w:p w14:paraId="2D4971F0" w14:textId="68D8988C" w:rsidR="002B1B55" w:rsidRPr="00A66E6C" w:rsidRDefault="002B1B55" w:rsidP="0074757A">
            <w:pPr>
              <w:jc w:val="center"/>
            </w:pPr>
          </w:p>
        </w:tc>
      </w:tr>
      <w:tr w:rsidR="002F2D9F" w:rsidRPr="00A66E6C" w14:paraId="1D90C216" w14:textId="77777777" w:rsidTr="00841DEF">
        <w:trPr>
          <w:trHeight w:val="576"/>
        </w:trPr>
        <w:tc>
          <w:tcPr>
            <w:tcW w:w="1152" w:type="dxa"/>
            <w:noWrap/>
            <w:hideMark/>
          </w:tcPr>
          <w:p w14:paraId="4089114D" w14:textId="2FABE297" w:rsidR="00922E7D" w:rsidRPr="00A66E6C" w:rsidRDefault="002F2D9F" w:rsidP="006A5F1B">
            <w:pPr>
              <w:jc w:val="center"/>
            </w:pPr>
            <w:r>
              <w:t>Ventanas 2</w:t>
            </w:r>
          </w:p>
        </w:tc>
        <w:tc>
          <w:tcPr>
            <w:tcW w:w="1273" w:type="dxa"/>
            <w:noWrap/>
            <w:hideMark/>
          </w:tcPr>
          <w:p w14:paraId="65697C34" w14:textId="77777777" w:rsidR="00922E7D" w:rsidRPr="00A66E6C" w:rsidRDefault="00922E7D">
            <w:r w:rsidRPr="00A66E6C">
              <w:t>1:30-2:15</w:t>
            </w:r>
          </w:p>
        </w:tc>
        <w:tc>
          <w:tcPr>
            <w:tcW w:w="6867" w:type="dxa"/>
            <w:gridSpan w:val="4"/>
            <w:noWrap/>
            <w:hideMark/>
          </w:tcPr>
          <w:p w14:paraId="746A4866" w14:textId="77777777" w:rsidR="00922E7D" w:rsidRPr="00985B0B" w:rsidRDefault="00922E7D" w:rsidP="00922E7D">
            <w:pPr>
              <w:jc w:val="center"/>
              <w:rPr>
                <w:b/>
                <w:u w:val="single"/>
              </w:rPr>
            </w:pPr>
            <w:r w:rsidRPr="00985B0B">
              <w:rPr>
                <w:b/>
                <w:u w:val="single"/>
              </w:rPr>
              <w:t>Presentation</w:t>
            </w:r>
          </w:p>
          <w:p w14:paraId="2C687082" w14:textId="77777777" w:rsidR="00922E7D" w:rsidRPr="00985B0B" w:rsidRDefault="00922E7D" w:rsidP="00922E7D">
            <w:pPr>
              <w:jc w:val="center"/>
              <w:rPr>
                <w:b/>
              </w:rPr>
            </w:pPr>
            <w:r w:rsidRPr="00985B0B">
              <w:rPr>
                <w:b/>
              </w:rPr>
              <w:t>A Partnership for Training Maternal Child Health Practitioners in Public Health</w:t>
            </w:r>
          </w:p>
          <w:p w14:paraId="3DB10404" w14:textId="71DC44FD" w:rsidR="00922E7D" w:rsidRDefault="00922E7D" w:rsidP="00985B0B">
            <w:pPr>
              <w:rPr>
                <w:i/>
              </w:rPr>
            </w:pPr>
            <w:r w:rsidRPr="00922E7D">
              <w:rPr>
                <w:i/>
              </w:rPr>
              <w:t>The New Mexico Maternal Child Health Public Health Training Institute (NM-MCHPHI) has successfully graduated two cohorts of MCH practitioners with a graduate certificate in public health.  This talk will share insights and evaluations from students in both cohorts and the faculty who worked with them.  It will also include key lessons learned in training multi-disciplinary professionals.</w:t>
            </w:r>
          </w:p>
          <w:p w14:paraId="47FFDE09" w14:textId="2BF08002" w:rsidR="00922E7D" w:rsidRPr="00922E7D" w:rsidRDefault="0038474E" w:rsidP="00922E7D">
            <w:pPr>
              <w:jc w:val="center"/>
              <w:rPr>
                <w:i/>
              </w:rPr>
            </w:pPr>
            <w:r w:rsidRPr="0038474E">
              <w:t>Sue Forster-Cox, PhD, MPH, MCHES and Maureen Schmittle</w:t>
            </w:r>
            <w:r w:rsidR="00406696">
              <w:t>, BA</w:t>
            </w:r>
          </w:p>
        </w:tc>
        <w:tc>
          <w:tcPr>
            <w:tcW w:w="1683" w:type="dxa"/>
            <w:noWrap/>
            <w:hideMark/>
          </w:tcPr>
          <w:p w14:paraId="3DF5E64C" w14:textId="47F64890" w:rsidR="00922E7D" w:rsidRPr="00A66E6C" w:rsidRDefault="00922E7D" w:rsidP="0074757A">
            <w:pPr>
              <w:jc w:val="center"/>
            </w:pPr>
            <w:r>
              <w:t>Collaborations for Public Health</w:t>
            </w:r>
          </w:p>
        </w:tc>
      </w:tr>
      <w:tr w:rsidR="002F2D9F" w:rsidRPr="00A66E6C" w14:paraId="7C180B7F" w14:textId="77777777" w:rsidTr="00841DEF">
        <w:trPr>
          <w:trHeight w:val="576"/>
        </w:trPr>
        <w:tc>
          <w:tcPr>
            <w:tcW w:w="1152" w:type="dxa"/>
            <w:noWrap/>
            <w:hideMark/>
          </w:tcPr>
          <w:p w14:paraId="24237CD6" w14:textId="70208B97" w:rsidR="00922E7D" w:rsidRPr="00A66E6C" w:rsidRDefault="002F2D9F" w:rsidP="006A5F1B">
            <w:pPr>
              <w:jc w:val="center"/>
            </w:pPr>
            <w:r>
              <w:t>Ventanas 2</w:t>
            </w:r>
          </w:p>
        </w:tc>
        <w:tc>
          <w:tcPr>
            <w:tcW w:w="1273" w:type="dxa"/>
            <w:noWrap/>
            <w:hideMark/>
          </w:tcPr>
          <w:p w14:paraId="0078E381" w14:textId="77777777" w:rsidR="00922E7D" w:rsidRPr="00A66E6C" w:rsidRDefault="00922E7D">
            <w:r w:rsidRPr="00A66E6C">
              <w:t>2:15-3:00</w:t>
            </w:r>
          </w:p>
        </w:tc>
        <w:tc>
          <w:tcPr>
            <w:tcW w:w="6867" w:type="dxa"/>
            <w:gridSpan w:val="4"/>
            <w:noWrap/>
            <w:hideMark/>
          </w:tcPr>
          <w:p w14:paraId="02D89922" w14:textId="77777777" w:rsidR="00922E7D" w:rsidRPr="00985B0B" w:rsidRDefault="00922E7D" w:rsidP="00922E7D">
            <w:pPr>
              <w:jc w:val="center"/>
              <w:rPr>
                <w:b/>
                <w:u w:val="single"/>
              </w:rPr>
            </w:pPr>
            <w:r w:rsidRPr="00985B0B">
              <w:rPr>
                <w:b/>
                <w:u w:val="single"/>
              </w:rPr>
              <w:t>Presentation</w:t>
            </w:r>
          </w:p>
          <w:p w14:paraId="4A775A9C" w14:textId="77777777" w:rsidR="00922E7D" w:rsidRPr="00985B0B" w:rsidRDefault="00922E7D" w:rsidP="00922E7D">
            <w:pPr>
              <w:jc w:val="center"/>
              <w:rPr>
                <w:b/>
              </w:rPr>
            </w:pPr>
            <w:r w:rsidRPr="00985B0B">
              <w:rPr>
                <w:b/>
              </w:rPr>
              <w:t>Status of our changing climate across New Mexico</w:t>
            </w:r>
          </w:p>
          <w:p w14:paraId="5FDBE16C" w14:textId="77777777" w:rsidR="00922E7D" w:rsidRDefault="00922E7D" w:rsidP="00985B0B">
            <w:pPr>
              <w:rPr>
                <w:i/>
              </w:rPr>
            </w:pPr>
            <w:r w:rsidRPr="00922E7D">
              <w:rPr>
                <w:i/>
              </w:rPr>
              <w:t>Overview of environmental indicators for a changing climate in New Mexico</w:t>
            </w:r>
          </w:p>
          <w:p w14:paraId="7529B7A9" w14:textId="1163D968" w:rsidR="00922E7D" w:rsidRPr="00922E7D" w:rsidRDefault="00922E7D" w:rsidP="00922E7D">
            <w:pPr>
              <w:jc w:val="center"/>
              <w:rPr>
                <w:i/>
              </w:rPr>
            </w:pPr>
            <w:r>
              <w:t>David DuBois, PhD</w:t>
            </w:r>
          </w:p>
        </w:tc>
        <w:tc>
          <w:tcPr>
            <w:tcW w:w="1683" w:type="dxa"/>
            <w:noWrap/>
            <w:hideMark/>
          </w:tcPr>
          <w:p w14:paraId="5C77D44A" w14:textId="0E788E43" w:rsidR="00922E7D" w:rsidRPr="00A66E6C" w:rsidRDefault="00922E7D" w:rsidP="0074757A">
            <w:pPr>
              <w:jc w:val="center"/>
            </w:pPr>
            <w:r>
              <w:t>Mapping, Media and Technology Applications</w:t>
            </w:r>
          </w:p>
        </w:tc>
      </w:tr>
      <w:tr w:rsidR="002F2D9F" w:rsidRPr="00A66E6C" w14:paraId="69F3D560" w14:textId="77777777" w:rsidTr="00841DEF">
        <w:trPr>
          <w:trHeight w:val="576"/>
        </w:trPr>
        <w:tc>
          <w:tcPr>
            <w:tcW w:w="1152" w:type="dxa"/>
            <w:noWrap/>
            <w:hideMark/>
          </w:tcPr>
          <w:p w14:paraId="1AF5060B" w14:textId="2B98020D" w:rsidR="00922E7D" w:rsidRPr="00A66E6C" w:rsidRDefault="002F2D9F" w:rsidP="006A5F1B">
            <w:pPr>
              <w:jc w:val="center"/>
            </w:pPr>
            <w:r>
              <w:t>Ventanas 3</w:t>
            </w:r>
          </w:p>
        </w:tc>
        <w:tc>
          <w:tcPr>
            <w:tcW w:w="1273" w:type="dxa"/>
            <w:noWrap/>
            <w:hideMark/>
          </w:tcPr>
          <w:p w14:paraId="44F58899" w14:textId="77777777" w:rsidR="00922E7D" w:rsidRPr="00A66E6C" w:rsidRDefault="00922E7D">
            <w:r w:rsidRPr="00A66E6C">
              <w:t>1:30-2:15</w:t>
            </w:r>
          </w:p>
        </w:tc>
        <w:tc>
          <w:tcPr>
            <w:tcW w:w="6867" w:type="dxa"/>
            <w:gridSpan w:val="4"/>
            <w:noWrap/>
            <w:hideMark/>
          </w:tcPr>
          <w:p w14:paraId="455E203B" w14:textId="77777777" w:rsidR="00922E7D" w:rsidRPr="00985B0B" w:rsidRDefault="00922E7D" w:rsidP="00922E7D">
            <w:pPr>
              <w:jc w:val="center"/>
              <w:rPr>
                <w:b/>
                <w:u w:val="single"/>
              </w:rPr>
            </w:pPr>
            <w:r w:rsidRPr="00985B0B">
              <w:rPr>
                <w:b/>
                <w:u w:val="single"/>
              </w:rPr>
              <w:t>Presentation</w:t>
            </w:r>
          </w:p>
          <w:p w14:paraId="470763D1" w14:textId="77777777" w:rsidR="00922E7D" w:rsidRPr="00985B0B" w:rsidRDefault="00922E7D" w:rsidP="00922E7D">
            <w:pPr>
              <w:jc w:val="center"/>
              <w:rPr>
                <w:b/>
              </w:rPr>
            </w:pPr>
            <w:r w:rsidRPr="00985B0B">
              <w:rPr>
                <w:b/>
              </w:rPr>
              <w:t>Sexual Decision-Making and Adolescent Sexual Behaviors</w:t>
            </w:r>
          </w:p>
          <w:p w14:paraId="018D2C23" w14:textId="77777777" w:rsidR="00922E7D" w:rsidRDefault="00922E7D" w:rsidP="00985B0B">
            <w:pPr>
              <w:rPr>
                <w:i/>
              </w:rPr>
            </w:pPr>
            <w:r w:rsidRPr="00922E7D">
              <w:rPr>
                <w:i/>
              </w:rPr>
              <w:t>Adolescent sexual behavior is seen as a risk behavior despite being quite normative. A shift in public health focus from risk prevention to healthy sexual decision-making will aid in the prevention of the risks by addressing contextual factors. Using a CBPR framework, we are developing an instrument to measure the contextual factors influencing sexual decision-making for New Mexican adolescents.</w:t>
            </w:r>
          </w:p>
          <w:p w14:paraId="1D563605" w14:textId="1FE2DAB6" w:rsidR="00922E7D" w:rsidRPr="00922E7D" w:rsidRDefault="00922E7D" w:rsidP="00922E7D">
            <w:pPr>
              <w:jc w:val="center"/>
              <w:rPr>
                <w:i/>
              </w:rPr>
            </w:pPr>
            <w:r w:rsidRPr="00A66E6C">
              <w:t>Mel</w:t>
            </w:r>
            <w:r>
              <w:t>anie Wood, MPH candidate</w:t>
            </w:r>
          </w:p>
        </w:tc>
        <w:tc>
          <w:tcPr>
            <w:tcW w:w="1683" w:type="dxa"/>
            <w:noWrap/>
            <w:hideMark/>
          </w:tcPr>
          <w:p w14:paraId="0F6327A0" w14:textId="73F04C84" w:rsidR="00922E7D" w:rsidRPr="00A66E6C" w:rsidRDefault="00922E7D" w:rsidP="0074757A">
            <w:pPr>
              <w:jc w:val="center"/>
            </w:pPr>
            <w:r>
              <w:t>Mental &amp; Behavioral Health</w:t>
            </w:r>
          </w:p>
        </w:tc>
      </w:tr>
      <w:tr w:rsidR="002F2D9F" w:rsidRPr="00A66E6C" w14:paraId="3C497FA2" w14:textId="77777777" w:rsidTr="00841DEF">
        <w:trPr>
          <w:trHeight w:val="576"/>
        </w:trPr>
        <w:tc>
          <w:tcPr>
            <w:tcW w:w="1152" w:type="dxa"/>
            <w:noWrap/>
            <w:hideMark/>
          </w:tcPr>
          <w:p w14:paraId="2445867E" w14:textId="01937508" w:rsidR="00922E7D" w:rsidRPr="00A66E6C" w:rsidRDefault="002F2D9F" w:rsidP="006A5F1B">
            <w:pPr>
              <w:jc w:val="center"/>
            </w:pPr>
            <w:r>
              <w:lastRenderedPageBreak/>
              <w:t>Ventanas 3</w:t>
            </w:r>
          </w:p>
        </w:tc>
        <w:tc>
          <w:tcPr>
            <w:tcW w:w="1273" w:type="dxa"/>
            <w:noWrap/>
            <w:hideMark/>
          </w:tcPr>
          <w:p w14:paraId="1A454DE4" w14:textId="77777777" w:rsidR="00922E7D" w:rsidRPr="00A66E6C" w:rsidRDefault="00922E7D">
            <w:r w:rsidRPr="00A66E6C">
              <w:t>2:15-3:00</w:t>
            </w:r>
          </w:p>
        </w:tc>
        <w:tc>
          <w:tcPr>
            <w:tcW w:w="6867" w:type="dxa"/>
            <w:gridSpan w:val="4"/>
            <w:noWrap/>
            <w:hideMark/>
          </w:tcPr>
          <w:p w14:paraId="1ECBB4BF" w14:textId="77777777" w:rsidR="00922E7D" w:rsidRPr="00985B0B" w:rsidRDefault="00922E7D" w:rsidP="00922E7D">
            <w:pPr>
              <w:jc w:val="center"/>
              <w:rPr>
                <w:b/>
                <w:u w:val="single"/>
              </w:rPr>
            </w:pPr>
            <w:r w:rsidRPr="00985B0B">
              <w:rPr>
                <w:b/>
                <w:u w:val="single"/>
              </w:rPr>
              <w:t>Presentation</w:t>
            </w:r>
          </w:p>
          <w:p w14:paraId="07E1B358" w14:textId="77777777" w:rsidR="00922E7D" w:rsidRPr="00985B0B" w:rsidRDefault="00922E7D" w:rsidP="00922E7D">
            <w:pPr>
              <w:jc w:val="center"/>
              <w:rPr>
                <w:b/>
              </w:rPr>
            </w:pPr>
            <w:r w:rsidRPr="00985B0B">
              <w:rPr>
                <w:b/>
              </w:rPr>
              <w:t>Methamphetamine Abuse is a Public Health Crisis Requiring Urgent Intervention</w:t>
            </w:r>
          </w:p>
          <w:p w14:paraId="78A9F408" w14:textId="77777777" w:rsidR="00922E7D" w:rsidRDefault="00922E7D" w:rsidP="00985B0B">
            <w:pPr>
              <w:rPr>
                <w:i/>
              </w:rPr>
            </w:pPr>
            <w:r w:rsidRPr="00922E7D">
              <w:rPr>
                <w:i/>
              </w:rPr>
              <w:t>We analyzed data from Psychiatric Emergency Services (PES) visits between 2012 and 2015, to demonstrate a marked rise in rates of methamphetamine abuse noted at presentation. We also demonstrate the high prevalence of psychotic symptoms at presentation in this cohort of patients. Finally, we propose a future plan of action in order to best serve these patients.</w:t>
            </w:r>
          </w:p>
          <w:p w14:paraId="26294C38" w14:textId="2B03D889" w:rsidR="00922E7D" w:rsidRPr="00922E7D" w:rsidRDefault="00922E7D" w:rsidP="00922E7D">
            <w:pPr>
              <w:jc w:val="center"/>
              <w:rPr>
                <w:i/>
              </w:rPr>
            </w:pPr>
            <w:r>
              <w:t>Shiva Sharma MD, MPH</w:t>
            </w:r>
          </w:p>
        </w:tc>
        <w:tc>
          <w:tcPr>
            <w:tcW w:w="1683" w:type="dxa"/>
            <w:noWrap/>
            <w:hideMark/>
          </w:tcPr>
          <w:p w14:paraId="195DBDDD" w14:textId="544B7057" w:rsidR="00922E7D" w:rsidRPr="00A66E6C" w:rsidRDefault="00922E7D" w:rsidP="0074757A">
            <w:pPr>
              <w:jc w:val="center"/>
            </w:pPr>
            <w:r>
              <w:t>Mental &amp; Behavioral Health</w:t>
            </w:r>
          </w:p>
        </w:tc>
      </w:tr>
      <w:tr w:rsidR="002F2D9F" w:rsidRPr="00A66E6C" w14:paraId="79DFCC92" w14:textId="77777777" w:rsidTr="00841DEF">
        <w:trPr>
          <w:trHeight w:val="576"/>
        </w:trPr>
        <w:tc>
          <w:tcPr>
            <w:tcW w:w="1152" w:type="dxa"/>
            <w:noWrap/>
            <w:hideMark/>
          </w:tcPr>
          <w:p w14:paraId="5185C9DF" w14:textId="10FD7240" w:rsidR="00922E7D" w:rsidRPr="00A66E6C" w:rsidRDefault="00715AAF" w:rsidP="006A5F1B">
            <w:pPr>
              <w:jc w:val="center"/>
            </w:pPr>
            <w:r>
              <w:t>Organ View Terrace</w:t>
            </w:r>
          </w:p>
        </w:tc>
        <w:tc>
          <w:tcPr>
            <w:tcW w:w="1273" w:type="dxa"/>
            <w:noWrap/>
            <w:hideMark/>
          </w:tcPr>
          <w:p w14:paraId="149E5697" w14:textId="77777777" w:rsidR="00922E7D" w:rsidRPr="00A66E6C" w:rsidRDefault="00922E7D">
            <w:r w:rsidRPr="00A66E6C">
              <w:t>1:30-3:00</w:t>
            </w:r>
          </w:p>
        </w:tc>
        <w:tc>
          <w:tcPr>
            <w:tcW w:w="6867" w:type="dxa"/>
            <w:gridSpan w:val="4"/>
            <w:noWrap/>
            <w:hideMark/>
          </w:tcPr>
          <w:p w14:paraId="121FE571" w14:textId="77777777" w:rsidR="00922E7D" w:rsidRPr="00985B0B" w:rsidRDefault="00922E7D" w:rsidP="00922E7D">
            <w:pPr>
              <w:jc w:val="center"/>
              <w:rPr>
                <w:b/>
                <w:u w:val="single"/>
              </w:rPr>
            </w:pPr>
            <w:r w:rsidRPr="00985B0B">
              <w:rPr>
                <w:b/>
                <w:u w:val="single"/>
              </w:rPr>
              <w:t>Workshop</w:t>
            </w:r>
          </w:p>
          <w:p w14:paraId="6CB1D912" w14:textId="77777777" w:rsidR="00922E7D" w:rsidRPr="00985B0B" w:rsidRDefault="00922E7D" w:rsidP="00922E7D">
            <w:pPr>
              <w:jc w:val="center"/>
              <w:rPr>
                <w:b/>
              </w:rPr>
            </w:pPr>
            <w:r w:rsidRPr="00985B0B">
              <w:rPr>
                <w:b/>
              </w:rPr>
              <w:t>Rural Models: Moving to Communities of Hope</w:t>
            </w:r>
          </w:p>
          <w:p w14:paraId="7DE16A24" w14:textId="77777777" w:rsidR="00922E7D" w:rsidRDefault="00922E7D" w:rsidP="00985B0B">
            <w:pPr>
              <w:rPr>
                <w:i/>
              </w:rPr>
            </w:pPr>
            <w:r w:rsidRPr="00922E7D">
              <w:rPr>
                <w:i/>
              </w:rPr>
              <w:t>These three rural behavioral health networks use evidence-and-asset-based practices as well as innovative solutions to reach those at most risk. They offer integrated services within broad system frameworks to address health disparities, create system cost savings, and develop healthcare jobs.</w:t>
            </w:r>
          </w:p>
          <w:p w14:paraId="2454548E" w14:textId="464332B7" w:rsidR="00922E7D" w:rsidRPr="00922E7D" w:rsidRDefault="00922E7D" w:rsidP="00922E7D">
            <w:pPr>
              <w:jc w:val="center"/>
            </w:pPr>
            <w:r w:rsidRPr="00A66E6C">
              <w:t xml:space="preserve">Anne Hays Egan (BA, MA., M.Div, Ph.D. (ABD), D.Min., Lauren M. Reichelt (BA, MA), Sharon </w:t>
            </w:r>
            <w:r w:rsidR="00DA58B9">
              <w:t xml:space="preserve">Finarelli,  </w:t>
            </w:r>
            <w:r w:rsidR="00DA58B9" w:rsidRPr="00DA58B9">
              <w:t>BS Education, MLIS and FACHE</w:t>
            </w:r>
            <w:r w:rsidRPr="00A66E6C">
              <w:t>, Erika Haye</w:t>
            </w:r>
            <w:r>
              <w:t>s (BSW, MSW, MAIS, Ph.D. (ABD)</w:t>
            </w:r>
          </w:p>
        </w:tc>
        <w:tc>
          <w:tcPr>
            <w:tcW w:w="1683" w:type="dxa"/>
            <w:noWrap/>
            <w:hideMark/>
          </w:tcPr>
          <w:p w14:paraId="523C99A9" w14:textId="6E2B1B4F" w:rsidR="00922E7D" w:rsidRPr="00A66E6C" w:rsidRDefault="00922E7D" w:rsidP="0074757A">
            <w:pPr>
              <w:jc w:val="center"/>
            </w:pPr>
            <w:r>
              <w:t>Mental &amp; Behavioral Health</w:t>
            </w:r>
          </w:p>
        </w:tc>
      </w:tr>
      <w:tr w:rsidR="002F2D9F" w:rsidRPr="00A66E6C" w14:paraId="41C9C552" w14:textId="77777777" w:rsidTr="00841DEF">
        <w:trPr>
          <w:trHeight w:val="288"/>
        </w:trPr>
        <w:tc>
          <w:tcPr>
            <w:tcW w:w="1152" w:type="dxa"/>
            <w:noWrap/>
            <w:hideMark/>
          </w:tcPr>
          <w:p w14:paraId="41A36EE5" w14:textId="6614B985" w:rsidR="00C11E63" w:rsidRPr="00A66E6C" w:rsidRDefault="00715AAF" w:rsidP="006A5F1B">
            <w:pPr>
              <w:jc w:val="center"/>
            </w:pPr>
            <w:r>
              <w:t>Theater</w:t>
            </w:r>
          </w:p>
        </w:tc>
        <w:tc>
          <w:tcPr>
            <w:tcW w:w="1273" w:type="dxa"/>
            <w:noWrap/>
            <w:hideMark/>
          </w:tcPr>
          <w:p w14:paraId="35E222C1" w14:textId="77777777" w:rsidR="00C11E63" w:rsidRPr="00A66E6C" w:rsidRDefault="00C11E63">
            <w:r w:rsidRPr="00A66E6C">
              <w:t>1:30-3:00</w:t>
            </w:r>
          </w:p>
        </w:tc>
        <w:tc>
          <w:tcPr>
            <w:tcW w:w="6867" w:type="dxa"/>
            <w:gridSpan w:val="4"/>
            <w:noWrap/>
            <w:hideMark/>
          </w:tcPr>
          <w:p w14:paraId="40B1165F" w14:textId="77777777" w:rsidR="00ED33D5" w:rsidRPr="00985B0B" w:rsidRDefault="00ED33D5" w:rsidP="00ED33D5">
            <w:pPr>
              <w:jc w:val="center"/>
              <w:rPr>
                <w:b/>
                <w:u w:val="single"/>
              </w:rPr>
            </w:pPr>
            <w:r w:rsidRPr="00985B0B">
              <w:rPr>
                <w:b/>
                <w:u w:val="single"/>
              </w:rPr>
              <w:t>Panel</w:t>
            </w:r>
          </w:p>
          <w:p w14:paraId="64B4049D" w14:textId="77777777" w:rsidR="00ED33D5" w:rsidRPr="00985B0B" w:rsidRDefault="00ED33D5" w:rsidP="00ED33D5">
            <w:pPr>
              <w:jc w:val="center"/>
              <w:rPr>
                <w:b/>
              </w:rPr>
            </w:pPr>
            <w:r w:rsidRPr="00985B0B">
              <w:rPr>
                <w:b/>
              </w:rPr>
              <w:t>Surviving the Typhoon; ACEs, Delinquency, &amp; the ADOBE Program</w:t>
            </w:r>
          </w:p>
          <w:p w14:paraId="6921ED86" w14:textId="77777777" w:rsidR="00ED33D5" w:rsidRPr="00ED33D5" w:rsidRDefault="00ED33D5" w:rsidP="00985B0B">
            <w:pPr>
              <w:rPr>
                <w:i/>
              </w:rPr>
            </w:pPr>
            <w:r w:rsidRPr="00ED33D5">
              <w:rPr>
                <w:i/>
              </w:rPr>
              <w:t>The ADOBE Program, a grant funded program through the Bernalillo County Behavioral Health Initiative, provides a comprehensive system of care for prevention and reduction of ACEs for youth released from incarceration from the Youth Services Center, the youth detention center of Bernalillo County.</w:t>
            </w:r>
          </w:p>
          <w:p w14:paraId="55A21C7F" w14:textId="77777777" w:rsidR="00ED33D5" w:rsidRPr="00ED33D5" w:rsidRDefault="00ED33D5" w:rsidP="00ED33D5">
            <w:pPr>
              <w:jc w:val="center"/>
            </w:pPr>
            <w:r w:rsidRPr="00ED33D5">
              <w:t>Andrew Hsi, M.D., MPH, Andrew Sussman, PhD, Elizabeth Castro, MHA Candidate , Melissa McDonald, BA, Andrew Lucero, BS</w:t>
            </w:r>
          </w:p>
          <w:p w14:paraId="16AED7B8" w14:textId="3242E46D" w:rsidR="00ED33D5" w:rsidRPr="00380948" w:rsidRDefault="00ED33D5" w:rsidP="00C11E63">
            <w:pPr>
              <w:jc w:val="center"/>
              <w:rPr>
                <w:i/>
                <w:highlight w:val="yellow"/>
              </w:rPr>
            </w:pPr>
          </w:p>
        </w:tc>
        <w:tc>
          <w:tcPr>
            <w:tcW w:w="1683" w:type="dxa"/>
            <w:noWrap/>
            <w:hideMark/>
          </w:tcPr>
          <w:p w14:paraId="4C966C69" w14:textId="7CDEEB11" w:rsidR="00C11E63" w:rsidRPr="00A66E6C" w:rsidRDefault="00C11E63" w:rsidP="0074757A">
            <w:pPr>
              <w:jc w:val="center"/>
            </w:pPr>
            <w:r>
              <w:t>Collaborations for Public Health</w:t>
            </w:r>
          </w:p>
        </w:tc>
      </w:tr>
      <w:tr w:rsidR="002F2D9F" w:rsidRPr="00A66E6C" w14:paraId="2F0DBEE0" w14:textId="77777777" w:rsidTr="00841DEF">
        <w:trPr>
          <w:trHeight w:val="288"/>
        </w:trPr>
        <w:tc>
          <w:tcPr>
            <w:tcW w:w="1152" w:type="dxa"/>
            <w:shd w:val="clear" w:color="auto" w:fill="000000" w:themeFill="text1"/>
            <w:noWrap/>
          </w:tcPr>
          <w:p w14:paraId="765200D0" w14:textId="77777777" w:rsidR="00196AAE" w:rsidRPr="00A66E6C" w:rsidRDefault="00196AAE" w:rsidP="006A5F1B">
            <w:pPr>
              <w:jc w:val="center"/>
            </w:pPr>
          </w:p>
        </w:tc>
        <w:tc>
          <w:tcPr>
            <w:tcW w:w="1273" w:type="dxa"/>
            <w:shd w:val="clear" w:color="auto" w:fill="000000" w:themeFill="text1"/>
            <w:noWrap/>
          </w:tcPr>
          <w:p w14:paraId="42F614FD" w14:textId="77777777" w:rsidR="00196AAE" w:rsidRPr="00A66E6C" w:rsidRDefault="00196AAE"/>
        </w:tc>
        <w:tc>
          <w:tcPr>
            <w:tcW w:w="8550" w:type="dxa"/>
            <w:gridSpan w:val="5"/>
            <w:shd w:val="clear" w:color="auto" w:fill="000000" w:themeFill="text1"/>
            <w:noWrap/>
          </w:tcPr>
          <w:p w14:paraId="758FF743" w14:textId="77777777" w:rsidR="00196AAE" w:rsidRPr="00A66E6C" w:rsidRDefault="00196AAE" w:rsidP="0074757A">
            <w:pPr>
              <w:jc w:val="center"/>
            </w:pPr>
          </w:p>
        </w:tc>
      </w:tr>
      <w:tr w:rsidR="002F2D9F" w:rsidRPr="00A66E6C" w14:paraId="1830628F" w14:textId="77777777" w:rsidTr="00841DEF">
        <w:trPr>
          <w:trHeight w:val="288"/>
        </w:trPr>
        <w:tc>
          <w:tcPr>
            <w:tcW w:w="1152" w:type="dxa"/>
            <w:noWrap/>
            <w:hideMark/>
          </w:tcPr>
          <w:p w14:paraId="47D99036" w14:textId="4B429686" w:rsidR="00C11E63" w:rsidRPr="00A66E6C" w:rsidRDefault="004C356D" w:rsidP="006A5F1B">
            <w:pPr>
              <w:jc w:val="center"/>
            </w:pPr>
            <w:r>
              <w:t>Tortugas</w:t>
            </w:r>
          </w:p>
        </w:tc>
        <w:tc>
          <w:tcPr>
            <w:tcW w:w="1273" w:type="dxa"/>
            <w:noWrap/>
            <w:hideMark/>
          </w:tcPr>
          <w:p w14:paraId="007E4342" w14:textId="77777777" w:rsidR="00C11E63" w:rsidRPr="00A66E6C" w:rsidRDefault="00C11E63">
            <w:r w:rsidRPr="00A66E6C">
              <w:t>3:00-3:15</w:t>
            </w:r>
          </w:p>
        </w:tc>
        <w:tc>
          <w:tcPr>
            <w:tcW w:w="8550" w:type="dxa"/>
            <w:gridSpan w:val="5"/>
            <w:noWrap/>
            <w:hideMark/>
          </w:tcPr>
          <w:p w14:paraId="25A3CE5C" w14:textId="3E2F64D3" w:rsidR="00C11E63" w:rsidRPr="00985B0B" w:rsidRDefault="00841DEF" w:rsidP="00841DEF">
            <w:pPr>
              <w:rPr>
                <w:b/>
              </w:rPr>
            </w:pPr>
            <w:r>
              <w:t xml:space="preserve">                                                           </w:t>
            </w:r>
            <w:r w:rsidR="00C11E63" w:rsidRPr="00985B0B">
              <w:rPr>
                <w:b/>
              </w:rPr>
              <w:t>Break</w:t>
            </w:r>
          </w:p>
        </w:tc>
      </w:tr>
      <w:tr w:rsidR="002F2D9F" w:rsidRPr="00A66E6C" w14:paraId="57038B25" w14:textId="77777777" w:rsidTr="00841DEF">
        <w:trPr>
          <w:trHeight w:val="288"/>
        </w:trPr>
        <w:tc>
          <w:tcPr>
            <w:tcW w:w="1152" w:type="dxa"/>
            <w:shd w:val="clear" w:color="auto" w:fill="000000" w:themeFill="text1"/>
            <w:noWrap/>
          </w:tcPr>
          <w:p w14:paraId="2AE2800F" w14:textId="77777777" w:rsidR="00196AAE" w:rsidRPr="00A66E6C" w:rsidRDefault="00196AAE" w:rsidP="006A5F1B">
            <w:pPr>
              <w:jc w:val="center"/>
            </w:pPr>
          </w:p>
        </w:tc>
        <w:tc>
          <w:tcPr>
            <w:tcW w:w="1273" w:type="dxa"/>
            <w:shd w:val="clear" w:color="auto" w:fill="000000" w:themeFill="text1"/>
            <w:noWrap/>
          </w:tcPr>
          <w:p w14:paraId="4E57971D" w14:textId="77777777" w:rsidR="00196AAE" w:rsidRPr="00A66E6C" w:rsidRDefault="00196AAE"/>
        </w:tc>
        <w:tc>
          <w:tcPr>
            <w:tcW w:w="8550" w:type="dxa"/>
            <w:gridSpan w:val="5"/>
            <w:shd w:val="clear" w:color="auto" w:fill="000000" w:themeFill="text1"/>
            <w:noWrap/>
          </w:tcPr>
          <w:p w14:paraId="114D214F" w14:textId="77777777" w:rsidR="00196AAE" w:rsidRPr="00A66E6C" w:rsidRDefault="00196AAE" w:rsidP="0074757A">
            <w:pPr>
              <w:jc w:val="center"/>
            </w:pPr>
          </w:p>
        </w:tc>
      </w:tr>
      <w:tr w:rsidR="002F2D9F" w:rsidRPr="00A66E6C" w14:paraId="67C34E57" w14:textId="77777777" w:rsidTr="00841DEF">
        <w:trPr>
          <w:trHeight w:val="864"/>
        </w:trPr>
        <w:tc>
          <w:tcPr>
            <w:tcW w:w="1152" w:type="dxa"/>
            <w:noWrap/>
            <w:hideMark/>
          </w:tcPr>
          <w:p w14:paraId="600FE49B" w14:textId="441E1878" w:rsidR="00196AAE" w:rsidRPr="00A66E6C" w:rsidRDefault="002F2D9F" w:rsidP="006A5F1B">
            <w:pPr>
              <w:jc w:val="center"/>
            </w:pPr>
            <w:r>
              <w:t>Ventanas 1</w:t>
            </w:r>
          </w:p>
        </w:tc>
        <w:tc>
          <w:tcPr>
            <w:tcW w:w="1273" w:type="dxa"/>
            <w:noWrap/>
            <w:hideMark/>
          </w:tcPr>
          <w:p w14:paraId="5CC20478" w14:textId="77777777" w:rsidR="00196AAE" w:rsidRPr="00A66E6C" w:rsidRDefault="00196AAE">
            <w:r w:rsidRPr="00A66E6C">
              <w:t>3:15-4:00</w:t>
            </w:r>
          </w:p>
        </w:tc>
        <w:tc>
          <w:tcPr>
            <w:tcW w:w="6867" w:type="dxa"/>
            <w:gridSpan w:val="4"/>
            <w:noWrap/>
            <w:hideMark/>
          </w:tcPr>
          <w:p w14:paraId="71E2351A" w14:textId="77777777" w:rsidR="00196AAE" w:rsidRPr="00985B0B" w:rsidRDefault="00196AAE" w:rsidP="00196AAE">
            <w:pPr>
              <w:jc w:val="center"/>
              <w:rPr>
                <w:b/>
                <w:u w:val="single"/>
              </w:rPr>
            </w:pPr>
            <w:r w:rsidRPr="00985B0B">
              <w:rPr>
                <w:b/>
                <w:u w:val="single"/>
              </w:rPr>
              <w:t>Presentation</w:t>
            </w:r>
          </w:p>
          <w:p w14:paraId="0E1C2527" w14:textId="77777777" w:rsidR="00196AAE" w:rsidRPr="00985B0B" w:rsidRDefault="00196AAE" w:rsidP="00196AAE">
            <w:pPr>
              <w:jc w:val="center"/>
              <w:rPr>
                <w:b/>
              </w:rPr>
            </w:pPr>
            <w:r w:rsidRPr="00985B0B">
              <w:rPr>
                <w:b/>
              </w:rPr>
              <w:t>Fast food versus a healthy diet: Investigating food choice for SNAP, WIC and EITC recipients</w:t>
            </w:r>
          </w:p>
          <w:p w14:paraId="68CA02A3" w14:textId="77777777" w:rsidR="00196AAE" w:rsidRDefault="00196AAE" w:rsidP="00985B0B">
            <w:pPr>
              <w:rPr>
                <w:i/>
              </w:rPr>
            </w:pPr>
            <w:r w:rsidRPr="00196AAE">
              <w:rPr>
                <w:i/>
              </w:rPr>
              <w:t>We would to extend our research in health and nutrition to this platform to engage other scholars who have worked in this field, for feedback and to explore how this study can contextualize in a local context. We will present our research in this format; problem formulation, literature review methodology, data analysis, discussion and results.</w:t>
            </w:r>
          </w:p>
          <w:p w14:paraId="4FDBA466" w14:textId="77777777" w:rsidR="00196AAE" w:rsidRDefault="00196AAE" w:rsidP="00196AAE">
            <w:pPr>
              <w:jc w:val="center"/>
            </w:pPr>
            <w:r w:rsidRPr="00A66E6C">
              <w:t>Rex Sitti, Ph.D. Student</w:t>
            </w:r>
            <w:r>
              <w:t xml:space="preserve">, </w:t>
            </w:r>
            <w:proofErr w:type="spellStart"/>
            <w:r>
              <w:t>Billystom</w:t>
            </w:r>
            <w:proofErr w:type="spellEnd"/>
            <w:r>
              <w:t xml:space="preserve"> </w:t>
            </w:r>
            <w:proofErr w:type="spellStart"/>
            <w:r>
              <w:t>Jivetti</w:t>
            </w:r>
            <w:proofErr w:type="spellEnd"/>
            <w:r>
              <w:t>, Ph.D.</w:t>
            </w:r>
          </w:p>
          <w:p w14:paraId="5A3772A3" w14:textId="77777777" w:rsidR="00E10A83" w:rsidRDefault="00E10A83" w:rsidP="00196AAE">
            <w:pPr>
              <w:jc w:val="center"/>
              <w:rPr>
                <w:i/>
              </w:rPr>
            </w:pPr>
          </w:p>
          <w:p w14:paraId="50482133" w14:textId="383EBF23" w:rsidR="00E10A83" w:rsidRPr="00196AAE" w:rsidRDefault="00E10A83" w:rsidP="00196AAE">
            <w:pPr>
              <w:jc w:val="center"/>
              <w:rPr>
                <w:i/>
              </w:rPr>
            </w:pPr>
          </w:p>
        </w:tc>
        <w:tc>
          <w:tcPr>
            <w:tcW w:w="1683" w:type="dxa"/>
            <w:noWrap/>
            <w:hideMark/>
          </w:tcPr>
          <w:p w14:paraId="7A2E92D1" w14:textId="3EBF76BA" w:rsidR="00196AAE" w:rsidRPr="00A66E6C" w:rsidRDefault="00196AAE" w:rsidP="0074757A">
            <w:pPr>
              <w:jc w:val="center"/>
            </w:pPr>
            <w:r>
              <w:t>Collaborations for Public Health</w:t>
            </w:r>
          </w:p>
        </w:tc>
      </w:tr>
      <w:tr w:rsidR="002F2D9F" w:rsidRPr="00A66E6C" w14:paraId="10C2D71D" w14:textId="77777777" w:rsidTr="00841DEF">
        <w:trPr>
          <w:trHeight w:val="576"/>
        </w:trPr>
        <w:tc>
          <w:tcPr>
            <w:tcW w:w="1152" w:type="dxa"/>
            <w:noWrap/>
            <w:hideMark/>
          </w:tcPr>
          <w:p w14:paraId="284203C6" w14:textId="519D7A07" w:rsidR="00196AAE" w:rsidRPr="00A66E6C" w:rsidRDefault="002F2D9F" w:rsidP="006A5F1B">
            <w:pPr>
              <w:jc w:val="center"/>
            </w:pPr>
            <w:r>
              <w:lastRenderedPageBreak/>
              <w:t>Ventanas 1</w:t>
            </w:r>
          </w:p>
        </w:tc>
        <w:tc>
          <w:tcPr>
            <w:tcW w:w="1273" w:type="dxa"/>
            <w:noWrap/>
            <w:hideMark/>
          </w:tcPr>
          <w:p w14:paraId="079794D5" w14:textId="77777777" w:rsidR="00196AAE" w:rsidRPr="00A66E6C" w:rsidRDefault="00196AAE">
            <w:r w:rsidRPr="00A66E6C">
              <w:t>4:00-4:45</w:t>
            </w:r>
          </w:p>
        </w:tc>
        <w:tc>
          <w:tcPr>
            <w:tcW w:w="6867" w:type="dxa"/>
            <w:gridSpan w:val="4"/>
            <w:noWrap/>
            <w:hideMark/>
          </w:tcPr>
          <w:p w14:paraId="6AEF426A" w14:textId="77777777" w:rsidR="00196AAE" w:rsidRPr="00985B0B" w:rsidRDefault="00196AAE" w:rsidP="00196AAE">
            <w:pPr>
              <w:jc w:val="center"/>
              <w:rPr>
                <w:b/>
                <w:u w:val="single"/>
              </w:rPr>
            </w:pPr>
            <w:r w:rsidRPr="00985B0B">
              <w:rPr>
                <w:b/>
                <w:u w:val="single"/>
              </w:rPr>
              <w:t>Presentation</w:t>
            </w:r>
          </w:p>
          <w:p w14:paraId="77D3D763" w14:textId="77777777" w:rsidR="00196AAE" w:rsidRPr="00985B0B" w:rsidRDefault="00196AAE" w:rsidP="00196AAE">
            <w:pPr>
              <w:jc w:val="center"/>
              <w:rPr>
                <w:b/>
              </w:rPr>
            </w:pPr>
            <w:r w:rsidRPr="00985B0B">
              <w:rPr>
                <w:b/>
              </w:rPr>
              <w:t>Familial Cerebral Cavernous Malformation in New Mexico</w:t>
            </w:r>
          </w:p>
          <w:p w14:paraId="14FAECF9" w14:textId="77777777" w:rsidR="00196AAE" w:rsidRDefault="00196AAE" w:rsidP="00985B0B">
            <w:pPr>
              <w:rPr>
                <w:i/>
              </w:rPr>
            </w:pPr>
            <w:r w:rsidRPr="00196AAE">
              <w:rPr>
                <w:i/>
              </w:rPr>
              <w:t>In New Mexico, Cerebral Cavernous Malformation-Common Hispanic Mutation (CCM-CHM) is a neurological disease that has been identified in those with Hispanic heritage. Interventions such as community outreach, educational programs, and media coverage are some important tools to spread awareness. The goal is to construct a mutually shared, long-term evidence based and result oriented program.</w:t>
            </w:r>
          </w:p>
          <w:p w14:paraId="07B5616C" w14:textId="7961D79B" w:rsidR="00196AAE" w:rsidRPr="00196AAE" w:rsidRDefault="00196AAE" w:rsidP="00196AAE">
            <w:pPr>
              <w:jc w:val="center"/>
              <w:rPr>
                <w:i/>
              </w:rPr>
            </w:pPr>
            <w:r w:rsidRPr="00A66E6C">
              <w:t>Ashley Wegele B</w:t>
            </w:r>
            <w:r>
              <w:t>.S., Myranda Robinson B.S.</w:t>
            </w:r>
          </w:p>
        </w:tc>
        <w:tc>
          <w:tcPr>
            <w:tcW w:w="1683" w:type="dxa"/>
            <w:noWrap/>
            <w:hideMark/>
          </w:tcPr>
          <w:p w14:paraId="54670F4D" w14:textId="5655A830" w:rsidR="00196AAE" w:rsidRPr="00A66E6C" w:rsidRDefault="00196AAE" w:rsidP="0074757A">
            <w:pPr>
              <w:jc w:val="center"/>
            </w:pPr>
            <w:r>
              <w:t>Collaborations for Public Health</w:t>
            </w:r>
          </w:p>
        </w:tc>
      </w:tr>
      <w:tr w:rsidR="002F2D9F" w:rsidRPr="00A66E6C" w14:paraId="432BEA24" w14:textId="77777777" w:rsidTr="00841DEF">
        <w:trPr>
          <w:trHeight w:val="288"/>
        </w:trPr>
        <w:tc>
          <w:tcPr>
            <w:tcW w:w="1152" w:type="dxa"/>
            <w:shd w:val="clear" w:color="auto" w:fill="FFFFFF" w:themeFill="background1"/>
            <w:noWrap/>
            <w:hideMark/>
          </w:tcPr>
          <w:p w14:paraId="65B06DBF" w14:textId="215F2E7E" w:rsidR="00551B62" w:rsidRPr="00A66E6C" w:rsidRDefault="002F2D9F" w:rsidP="006A5F1B">
            <w:pPr>
              <w:jc w:val="center"/>
            </w:pPr>
            <w:r>
              <w:t>Ventanas 2</w:t>
            </w:r>
          </w:p>
        </w:tc>
        <w:tc>
          <w:tcPr>
            <w:tcW w:w="1273" w:type="dxa"/>
            <w:shd w:val="clear" w:color="auto" w:fill="FFFFFF" w:themeFill="background1"/>
            <w:noWrap/>
            <w:hideMark/>
          </w:tcPr>
          <w:p w14:paraId="3C6F2E79" w14:textId="77777777" w:rsidR="00551B62" w:rsidRPr="00A66E6C" w:rsidRDefault="00551B62">
            <w:r w:rsidRPr="00A66E6C">
              <w:t>3:15-4:00</w:t>
            </w:r>
          </w:p>
        </w:tc>
        <w:tc>
          <w:tcPr>
            <w:tcW w:w="6867" w:type="dxa"/>
            <w:gridSpan w:val="4"/>
            <w:shd w:val="clear" w:color="auto" w:fill="FFFFFF" w:themeFill="background1"/>
            <w:noWrap/>
          </w:tcPr>
          <w:p w14:paraId="7308A7E6" w14:textId="0054C036" w:rsidR="008D5643" w:rsidRDefault="00E10A83" w:rsidP="00551B62">
            <w:pPr>
              <w:jc w:val="center"/>
              <w:rPr>
                <w:i/>
              </w:rPr>
            </w:pPr>
            <w:r>
              <w:rPr>
                <w:i/>
              </w:rPr>
              <w:t>TBD</w:t>
            </w:r>
          </w:p>
          <w:p w14:paraId="3E74B029" w14:textId="3ACA0403" w:rsidR="008D5643" w:rsidRPr="00551B62" w:rsidRDefault="008D5643" w:rsidP="00551B62">
            <w:pPr>
              <w:jc w:val="center"/>
              <w:rPr>
                <w:i/>
              </w:rPr>
            </w:pPr>
          </w:p>
        </w:tc>
        <w:tc>
          <w:tcPr>
            <w:tcW w:w="1683" w:type="dxa"/>
            <w:shd w:val="clear" w:color="auto" w:fill="FFFFFF" w:themeFill="background1"/>
            <w:noWrap/>
          </w:tcPr>
          <w:p w14:paraId="1D96F46E" w14:textId="0823BE04" w:rsidR="00551B62" w:rsidRPr="00A66E6C" w:rsidRDefault="00551B62" w:rsidP="0074757A">
            <w:pPr>
              <w:jc w:val="center"/>
            </w:pPr>
          </w:p>
        </w:tc>
      </w:tr>
      <w:tr w:rsidR="002F2D9F" w:rsidRPr="00A66E6C" w14:paraId="0B06166B" w14:textId="77777777" w:rsidTr="00841DEF">
        <w:trPr>
          <w:trHeight w:val="864"/>
        </w:trPr>
        <w:tc>
          <w:tcPr>
            <w:tcW w:w="1152" w:type="dxa"/>
            <w:noWrap/>
            <w:hideMark/>
          </w:tcPr>
          <w:p w14:paraId="643E94AE" w14:textId="5B876A58" w:rsidR="00D51D74" w:rsidRPr="00A66E6C" w:rsidRDefault="002F2D9F" w:rsidP="006A5F1B">
            <w:pPr>
              <w:jc w:val="center"/>
            </w:pPr>
            <w:r>
              <w:t>Ventanas 2</w:t>
            </w:r>
          </w:p>
        </w:tc>
        <w:tc>
          <w:tcPr>
            <w:tcW w:w="1273" w:type="dxa"/>
            <w:noWrap/>
            <w:hideMark/>
          </w:tcPr>
          <w:p w14:paraId="4FDACA3A" w14:textId="77777777" w:rsidR="00D51D74" w:rsidRPr="00A66E6C" w:rsidRDefault="00D51D74">
            <w:r w:rsidRPr="00A66E6C">
              <w:t>4:00-4:45</w:t>
            </w:r>
          </w:p>
        </w:tc>
        <w:tc>
          <w:tcPr>
            <w:tcW w:w="6867" w:type="dxa"/>
            <w:gridSpan w:val="4"/>
            <w:noWrap/>
            <w:hideMark/>
          </w:tcPr>
          <w:p w14:paraId="34681ECE" w14:textId="77777777" w:rsidR="00D51D74" w:rsidRPr="00985B0B" w:rsidRDefault="00D51D74" w:rsidP="00D51D74">
            <w:pPr>
              <w:jc w:val="center"/>
              <w:rPr>
                <w:b/>
                <w:u w:val="single"/>
              </w:rPr>
            </w:pPr>
            <w:r w:rsidRPr="00985B0B">
              <w:rPr>
                <w:b/>
                <w:u w:val="single"/>
              </w:rPr>
              <w:t>Presentation</w:t>
            </w:r>
          </w:p>
          <w:p w14:paraId="19728E32" w14:textId="77777777" w:rsidR="00D51D74" w:rsidRPr="00985B0B" w:rsidRDefault="00D51D74" w:rsidP="00D51D74">
            <w:pPr>
              <w:jc w:val="center"/>
              <w:rPr>
                <w:b/>
              </w:rPr>
            </w:pPr>
            <w:r w:rsidRPr="00985B0B">
              <w:rPr>
                <w:b/>
              </w:rPr>
              <w:t>Innovation in Field Education: Melding knowledge of Public Health &amp; Social Work to full integration</w:t>
            </w:r>
          </w:p>
          <w:p w14:paraId="5AC5D7F9" w14:textId="77777777" w:rsidR="00D51D74" w:rsidRDefault="00D51D74" w:rsidP="00985B0B">
            <w:pPr>
              <w:rPr>
                <w:i/>
              </w:rPr>
            </w:pPr>
            <w:r w:rsidRPr="00D51D74">
              <w:rPr>
                <w:i/>
              </w:rPr>
              <w:t>Public Health Social Work, a cutting-edge innovation, addresses workforce challenges and</w:t>
            </w:r>
            <w:r>
              <w:rPr>
                <w:i/>
              </w:rPr>
              <w:t xml:space="preserve"> </w:t>
            </w:r>
            <w:r w:rsidRPr="00D51D74">
              <w:rPr>
                <w:i/>
              </w:rPr>
              <w:t>resource scarci</w:t>
            </w:r>
            <w:r>
              <w:rPr>
                <w:i/>
              </w:rPr>
              <w:t>ty. PHSW guides practitioners’</w:t>
            </w:r>
            <w:r w:rsidRPr="00D51D74">
              <w:rPr>
                <w:i/>
              </w:rPr>
              <w:t xml:space="preserve"> ability to address health issues while working to change the social conditions linked to poor health outcomes. Tools to explore PHSW at worksites will be shared.</w:t>
            </w:r>
          </w:p>
          <w:p w14:paraId="6255C14B" w14:textId="72FB540E" w:rsidR="00D51D74" w:rsidRPr="00D51D74" w:rsidRDefault="00D51D74" w:rsidP="00D51D74">
            <w:pPr>
              <w:jc w:val="center"/>
              <w:rPr>
                <w:i/>
              </w:rPr>
            </w:pPr>
            <w:r w:rsidRPr="00A66E6C">
              <w:t>Anna Nelson, LMSW, Sue Forster-Cox, PhD,</w:t>
            </w:r>
            <w:r>
              <w:t xml:space="preserve"> MPH, MCHES, Chelse Lang, MA</w:t>
            </w:r>
          </w:p>
        </w:tc>
        <w:tc>
          <w:tcPr>
            <w:tcW w:w="1683" w:type="dxa"/>
            <w:noWrap/>
            <w:hideMark/>
          </w:tcPr>
          <w:p w14:paraId="0EE53A9B" w14:textId="19AC7984" w:rsidR="00D51D74" w:rsidRPr="00A66E6C" w:rsidRDefault="00D51D74" w:rsidP="0074757A">
            <w:pPr>
              <w:jc w:val="center"/>
            </w:pPr>
            <w:r>
              <w:t>Mapping, Media and Technology Applications</w:t>
            </w:r>
          </w:p>
        </w:tc>
      </w:tr>
      <w:tr w:rsidR="002F2D9F" w:rsidRPr="00A66E6C" w14:paraId="0299C966" w14:textId="77777777" w:rsidTr="00841DEF">
        <w:trPr>
          <w:trHeight w:val="288"/>
        </w:trPr>
        <w:tc>
          <w:tcPr>
            <w:tcW w:w="1152" w:type="dxa"/>
            <w:noWrap/>
            <w:hideMark/>
          </w:tcPr>
          <w:p w14:paraId="4669B1AC" w14:textId="75079240" w:rsidR="00CA5C2B" w:rsidRPr="00A66E6C" w:rsidRDefault="002F2D9F" w:rsidP="006A5F1B">
            <w:pPr>
              <w:jc w:val="center"/>
            </w:pPr>
            <w:r>
              <w:t>Ventanas 3</w:t>
            </w:r>
          </w:p>
        </w:tc>
        <w:tc>
          <w:tcPr>
            <w:tcW w:w="1273" w:type="dxa"/>
            <w:noWrap/>
            <w:hideMark/>
          </w:tcPr>
          <w:p w14:paraId="5FD1DFC2" w14:textId="77777777" w:rsidR="00CA5C2B" w:rsidRPr="00A66E6C" w:rsidRDefault="00CA5C2B">
            <w:r w:rsidRPr="00A66E6C">
              <w:t>3:15-4:00</w:t>
            </w:r>
          </w:p>
        </w:tc>
        <w:tc>
          <w:tcPr>
            <w:tcW w:w="6867" w:type="dxa"/>
            <w:gridSpan w:val="4"/>
            <w:noWrap/>
            <w:hideMark/>
          </w:tcPr>
          <w:p w14:paraId="55D8A1F8" w14:textId="77777777" w:rsidR="00CA5C2B" w:rsidRPr="00985B0B" w:rsidRDefault="00CA5C2B" w:rsidP="00CA5C2B">
            <w:pPr>
              <w:jc w:val="center"/>
              <w:rPr>
                <w:b/>
                <w:u w:val="single"/>
              </w:rPr>
            </w:pPr>
            <w:r w:rsidRPr="00985B0B">
              <w:rPr>
                <w:b/>
                <w:u w:val="single"/>
              </w:rPr>
              <w:t>Presentation</w:t>
            </w:r>
          </w:p>
          <w:p w14:paraId="72CA947C" w14:textId="77777777" w:rsidR="00CA5C2B" w:rsidRPr="00985B0B" w:rsidRDefault="00CA5C2B" w:rsidP="00CA5C2B">
            <w:pPr>
              <w:jc w:val="center"/>
              <w:rPr>
                <w:b/>
              </w:rPr>
            </w:pPr>
            <w:r w:rsidRPr="00985B0B">
              <w:rPr>
                <w:b/>
              </w:rPr>
              <w:t>Acudetox as an Adjunct to Recovery</w:t>
            </w:r>
          </w:p>
          <w:p w14:paraId="60AF60BE" w14:textId="77777777" w:rsidR="00CA5C2B" w:rsidRDefault="00CA5C2B" w:rsidP="00985B0B">
            <w:pPr>
              <w:rPr>
                <w:i/>
              </w:rPr>
            </w:pPr>
            <w:r w:rsidRPr="00BA1591">
              <w:rPr>
                <w:i/>
              </w:rPr>
              <w:t>Presentation on the history, application and efficacy of acudetox under the National Auricular Detoxification Association (NADA) protocol. Acudetox is utilized as an adjunct therapy for persons in addictions recovery. The therapy entails the placement of 3-5 tiny needles in specific point in the ears. This proven technique is completely safe and inexpensive.</w:t>
            </w:r>
          </w:p>
          <w:p w14:paraId="3D5B2EAC" w14:textId="2C210A37" w:rsidR="00CA5C2B" w:rsidRPr="00BA1591" w:rsidRDefault="00060707" w:rsidP="00CA5C2B">
            <w:pPr>
              <w:jc w:val="center"/>
              <w:rPr>
                <w:i/>
              </w:rPr>
            </w:pPr>
            <w:r>
              <w:t>Isaac Trevi</w:t>
            </w:r>
            <w:r>
              <w:rPr>
                <w:rFonts w:cstheme="minorHAnsi"/>
              </w:rPr>
              <w:t>ñ</w:t>
            </w:r>
            <w:r>
              <w:t>o</w:t>
            </w:r>
            <w:r w:rsidR="00CA5C2B" w:rsidRPr="00A66E6C">
              <w:t xml:space="preserve">, MPA, CAD, CMHT, Richard Wright, MA, Erin </w:t>
            </w:r>
            <w:r w:rsidR="00CA5C2B">
              <w:t>Underwood, BA, Jack Turney, BA</w:t>
            </w:r>
          </w:p>
        </w:tc>
        <w:tc>
          <w:tcPr>
            <w:tcW w:w="1683" w:type="dxa"/>
            <w:noWrap/>
            <w:hideMark/>
          </w:tcPr>
          <w:p w14:paraId="6E1A50C7" w14:textId="51F32BC7" w:rsidR="00CA5C2B" w:rsidRPr="00A66E6C" w:rsidRDefault="00CA5C2B" w:rsidP="0074757A">
            <w:pPr>
              <w:jc w:val="center"/>
            </w:pPr>
            <w:r>
              <w:t>Mental &amp; Behavioral Health</w:t>
            </w:r>
          </w:p>
        </w:tc>
      </w:tr>
      <w:tr w:rsidR="002F2D9F" w:rsidRPr="00A66E6C" w14:paraId="58E7C24E" w14:textId="77777777" w:rsidTr="00841DEF">
        <w:trPr>
          <w:trHeight w:val="576"/>
        </w:trPr>
        <w:tc>
          <w:tcPr>
            <w:tcW w:w="1152" w:type="dxa"/>
            <w:noWrap/>
            <w:hideMark/>
          </w:tcPr>
          <w:p w14:paraId="267B9439" w14:textId="3E828AC0" w:rsidR="00CA5C2B" w:rsidRPr="00A66E6C" w:rsidRDefault="002F2D9F" w:rsidP="006A5F1B">
            <w:pPr>
              <w:jc w:val="center"/>
            </w:pPr>
            <w:r>
              <w:t>Ventanas 3</w:t>
            </w:r>
          </w:p>
        </w:tc>
        <w:tc>
          <w:tcPr>
            <w:tcW w:w="1273" w:type="dxa"/>
            <w:noWrap/>
            <w:hideMark/>
          </w:tcPr>
          <w:p w14:paraId="6DF20328" w14:textId="77777777" w:rsidR="00CA5C2B" w:rsidRPr="00A66E6C" w:rsidRDefault="00CA5C2B">
            <w:r w:rsidRPr="00A66E6C">
              <w:t>4:00-4:45</w:t>
            </w:r>
          </w:p>
        </w:tc>
        <w:tc>
          <w:tcPr>
            <w:tcW w:w="6867" w:type="dxa"/>
            <w:gridSpan w:val="4"/>
            <w:noWrap/>
            <w:hideMark/>
          </w:tcPr>
          <w:p w14:paraId="3F22D70B" w14:textId="77777777" w:rsidR="00CA5C2B" w:rsidRPr="00985B0B" w:rsidRDefault="00CA5C2B" w:rsidP="00CA5C2B">
            <w:pPr>
              <w:jc w:val="center"/>
              <w:rPr>
                <w:b/>
                <w:u w:val="single"/>
              </w:rPr>
            </w:pPr>
            <w:r w:rsidRPr="00985B0B">
              <w:rPr>
                <w:b/>
                <w:u w:val="single"/>
              </w:rPr>
              <w:t>Presentation</w:t>
            </w:r>
          </w:p>
          <w:p w14:paraId="36A0881B" w14:textId="77777777" w:rsidR="00CA5C2B" w:rsidRPr="00985B0B" w:rsidRDefault="00CA5C2B" w:rsidP="00CA5C2B">
            <w:pPr>
              <w:jc w:val="center"/>
              <w:rPr>
                <w:b/>
              </w:rPr>
            </w:pPr>
            <w:r w:rsidRPr="00985B0B">
              <w:rPr>
                <w:b/>
              </w:rPr>
              <w:t>A New Model for Mitigating the First Responder Suicide Crisis</w:t>
            </w:r>
          </w:p>
          <w:p w14:paraId="479235BF" w14:textId="77777777" w:rsidR="00CA5C2B" w:rsidRDefault="00CA5C2B" w:rsidP="00985B0B">
            <w:pPr>
              <w:rPr>
                <w:i/>
              </w:rPr>
            </w:pPr>
            <w:r w:rsidRPr="00CA5C2B">
              <w:rPr>
                <w:i/>
              </w:rPr>
              <w:t>Using original qualitative data, this research identifies factors that impact police officers' mental and behavioral health, and offers solutions for mitigating the current first responder suicide crisis.</w:t>
            </w:r>
          </w:p>
          <w:p w14:paraId="1C7264BD" w14:textId="77777777" w:rsidR="00CA5C2B" w:rsidRDefault="00CA5C2B" w:rsidP="00CA5C2B">
            <w:pPr>
              <w:jc w:val="center"/>
            </w:pPr>
            <w:r>
              <w:t>Ben Brandley</w:t>
            </w:r>
          </w:p>
          <w:p w14:paraId="785BE189" w14:textId="77777777" w:rsidR="00E10A83" w:rsidRDefault="00E10A83" w:rsidP="00CA5C2B">
            <w:pPr>
              <w:jc w:val="center"/>
              <w:rPr>
                <w:i/>
              </w:rPr>
            </w:pPr>
          </w:p>
          <w:p w14:paraId="22F5E9DD" w14:textId="77777777" w:rsidR="00E10A83" w:rsidRDefault="00E10A83" w:rsidP="00CA5C2B">
            <w:pPr>
              <w:jc w:val="center"/>
              <w:rPr>
                <w:i/>
              </w:rPr>
            </w:pPr>
          </w:p>
          <w:p w14:paraId="21CDC768" w14:textId="77777777" w:rsidR="00E10A83" w:rsidRDefault="00E10A83" w:rsidP="00CA5C2B">
            <w:pPr>
              <w:jc w:val="center"/>
              <w:rPr>
                <w:i/>
              </w:rPr>
            </w:pPr>
          </w:p>
          <w:p w14:paraId="197E1952" w14:textId="77777777" w:rsidR="00E10A83" w:rsidRDefault="00E10A83" w:rsidP="00CA5C2B">
            <w:pPr>
              <w:jc w:val="center"/>
              <w:rPr>
                <w:i/>
              </w:rPr>
            </w:pPr>
          </w:p>
          <w:p w14:paraId="6CF30394" w14:textId="77777777" w:rsidR="00E10A83" w:rsidRDefault="00E10A83" w:rsidP="00CA5C2B">
            <w:pPr>
              <w:jc w:val="center"/>
              <w:rPr>
                <w:i/>
              </w:rPr>
            </w:pPr>
          </w:p>
          <w:p w14:paraId="5EDA04CA" w14:textId="77777777" w:rsidR="00E10A83" w:rsidRDefault="00E10A83" w:rsidP="00CA5C2B">
            <w:pPr>
              <w:jc w:val="center"/>
              <w:rPr>
                <w:i/>
              </w:rPr>
            </w:pPr>
          </w:p>
          <w:p w14:paraId="4B9D39B4" w14:textId="41DD38D4" w:rsidR="00E10A83" w:rsidRPr="00CA5C2B" w:rsidRDefault="00E10A83" w:rsidP="00CA5C2B">
            <w:pPr>
              <w:jc w:val="center"/>
              <w:rPr>
                <w:i/>
              </w:rPr>
            </w:pPr>
          </w:p>
        </w:tc>
        <w:tc>
          <w:tcPr>
            <w:tcW w:w="1683" w:type="dxa"/>
            <w:noWrap/>
            <w:hideMark/>
          </w:tcPr>
          <w:p w14:paraId="69BB7E43" w14:textId="61422977" w:rsidR="00CA5C2B" w:rsidRPr="00A66E6C" w:rsidRDefault="00CA5C2B" w:rsidP="0074757A">
            <w:pPr>
              <w:jc w:val="center"/>
            </w:pPr>
            <w:r>
              <w:t>Mental &amp; Behavioral Health</w:t>
            </w:r>
          </w:p>
        </w:tc>
      </w:tr>
      <w:tr w:rsidR="002F2D9F" w:rsidRPr="00A66E6C" w14:paraId="6F3EADF5" w14:textId="77777777" w:rsidTr="00841DEF">
        <w:trPr>
          <w:trHeight w:val="864"/>
        </w:trPr>
        <w:tc>
          <w:tcPr>
            <w:tcW w:w="1152" w:type="dxa"/>
            <w:noWrap/>
            <w:hideMark/>
          </w:tcPr>
          <w:p w14:paraId="3F4051C9" w14:textId="3111B800" w:rsidR="00BC59FD" w:rsidRPr="00A66E6C" w:rsidRDefault="002F2D9F" w:rsidP="006A5F1B">
            <w:pPr>
              <w:jc w:val="center"/>
            </w:pPr>
            <w:r>
              <w:lastRenderedPageBreak/>
              <w:t>Theater</w:t>
            </w:r>
          </w:p>
        </w:tc>
        <w:tc>
          <w:tcPr>
            <w:tcW w:w="1273" w:type="dxa"/>
            <w:noWrap/>
            <w:hideMark/>
          </w:tcPr>
          <w:p w14:paraId="218E5FCB" w14:textId="77777777" w:rsidR="00BC59FD" w:rsidRPr="00A66E6C" w:rsidRDefault="00BC59FD">
            <w:r w:rsidRPr="00A66E6C">
              <w:t>3:15-4:45</w:t>
            </w:r>
          </w:p>
        </w:tc>
        <w:tc>
          <w:tcPr>
            <w:tcW w:w="6867" w:type="dxa"/>
            <w:gridSpan w:val="4"/>
            <w:noWrap/>
            <w:hideMark/>
          </w:tcPr>
          <w:p w14:paraId="19FB0851" w14:textId="77777777" w:rsidR="00BC59FD" w:rsidRPr="00985B0B" w:rsidRDefault="00BC59FD" w:rsidP="00BC59FD">
            <w:pPr>
              <w:jc w:val="center"/>
              <w:rPr>
                <w:b/>
                <w:u w:val="single"/>
              </w:rPr>
            </w:pPr>
            <w:r w:rsidRPr="00985B0B">
              <w:rPr>
                <w:b/>
                <w:u w:val="single"/>
              </w:rPr>
              <w:t>Panel</w:t>
            </w:r>
          </w:p>
          <w:p w14:paraId="4E7AD0A9" w14:textId="77777777" w:rsidR="00BC59FD" w:rsidRPr="00985B0B" w:rsidRDefault="00BC59FD" w:rsidP="00BC59FD">
            <w:pPr>
              <w:jc w:val="center"/>
              <w:rPr>
                <w:b/>
              </w:rPr>
            </w:pPr>
            <w:r w:rsidRPr="00985B0B">
              <w:rPr>
                <w:b/>
              </w:rPr>
              <w:t>Casa de Salud Health Apprentice Program Providing Disadvantaged Youth with Greater Opportunities</w:t>
            </w:r>
          </w:p>
          <w:p w14:paraId="58A3B6F0" w14:textId="77777777" w:rsidR="00BC59FD" w:rsidRDefault="00BC59FD" w:rsidP="00985B0B">
            <w:pPr>
              <w:rPr>
                <w:i/>
              </w:rPr>
            </w:pPr>
            <w:r w:rsidRPr="00BC59FD">
              <w:rPr>
                <w:i/>
              </w:rPr>
              <w:t>Casa de Salud utilizes a highly developed health fellowship program in which volunteers contribute their time to the clinic and in turn gain invaluable hands-on medical experience. The health fellowship program aims to provide students from underprivileged backgrounds with an opportunity to excel in a variety of professional pursuits.</w:t>
            </w:r>
          </w:p>
          <w:p w14:paraId="012CD66C" w14:textId="1BAE0356" w:rsidR="00BC59FD" w:rsidRPr="00BC59FD" w:rsidRDefault="00BC59FD" w:rsidP="00BC59FD">
            <w:pPr>
              <w:jc w:val="center"/>
              <w:rPr>
                <w:i/>
              </w:rPr>
            </w:pPr>
            <w:r w:rsidRPr="00A66E6C">
              <w:t>Phoenix Leon, BA, BS, Clinic Flow Coordinator, Fellowship Program Developer, Erika Rios-Casillas, BS, Clinic Flow Coordinator, Fellow Manager, Alejandra Casarrubias, RN, Clinical Manager, Talia Passarelli, Fellow, Roni Parrales, Fellow</w:t>
            </w:r>
          </w:p>
        </w:tc>
        <w:tc>
          <w:tcPr>
            <w:tcW w:w="1683" w:type="dxa"/>
            <w:noWrap/>
            <w:hideMark/>
          </w:tcPr>
          <w:p w14:paraId="302AA668" w14:textId="44494172" w:rsidR="00BC59FD" w:rsidRPr="00A66E6C" w:rsidRDefault="00BC59FD" w:rsidP="0074757A">
            <w:pPr>
              <w:jc w:val="center"/>
            </w:pPr>
            <w:r>
              <w:t>Collaborations for Public Health</w:t>
            </w:r>
          </w:p>
        </w:tc>
      </w:tr>
      <w:tr w:rsidR="002F2D9F" w:rsidRPr="00A66E6C" w14:paraId="0A45B14F" w14:textId="77777777" w:rsidTr="00841DEF">
        <w:trPr>
          <w:trHeight w:val="576"/>
        </w:trPr>
        <w:tc>
          <w:tcPr>
            <w:tcW w:w="1152" w:type="dxa"/>
            <w:noWrap/>
            <w:hideMark/>
          </w:tcPr>
          <w:p w14:paraId="0EF39AD4" w14:textId="0FCCA016" w:rsidR="00A07AE4" w:rsidRPr="00A66E6C" w:rsidRDefault="002F2D9F" w:rsidP="006A5F1B">
            <w:pPr>
              <w:jc w:val="center"/>
            </w:pPr>
            <w:r>
              <w:t>Organ View Terrace</w:t>
            </w:r>
          </w:p>
        </w:tc>
        <w:tc>
          <w:tcPr>
            <w:tcW w:w="1273" w:type="dxa"/>
            <w:noWrap/>
            <w:hideMark/>
          </w:tcPr>
          <w:p w14:paraId="32877B5A" w14:textId="77777777" w:rsidR="00A07AE4" w:rsidRPr="00A66E6C" w:rsidRDefault="00A07AE4">
            <w:r w:rsidRPr="00A66E6C">
              <w:t>3:15-4:45</w:t>
            </w:r>
          </w:p>
        </w:tc>
        <w:tc>
          <w:tcPr>
            <w:tcW w:w="6867" w:type="dxa"/>
            <w:gridSpan w:val="4"/>
            <w:noWrap/>
            <w:hideMark/>
          </w:tcPr>
          <w:p w14:paraId="4DFD1E45" w14:textId="77777777" w:rsidR="00A07AE4" w:rsidRPr="00985B0B" w:rsidRDefault="00A07AE4" w:rsidP="00A07AE4">
            <w:pPr>
              <w:jc w:val="center"/>
              <w:rPr>
                <w:b/>
                <w:u w:val="single"/>
              </w:rPr>
            </w:pPr>
            <w:r w:rsidRPr="00985B0B">
              <w:rPr>
                <w:b/>
                <w:u w:val="single"/>
              </w:rPr>
              <w:t>Panel</w:t>
            </w:r>
          </w:p>
          <w:p w14:paraId="027F11D0" w14:textId="77777777" w:rsidR="00A07AE4" w:rsidRPr="00985B0B" w:rsidRDefault="00A07AE4" w:rsidP="00A07AE4">
            <w:pPr>
              <w:jc w:val="center"/>
              <w:rPr>
                <w:b/>
              </w:rPr>
            </w:pPr>
            <w:r w:rsidRPr="00985B0B">
              <w:rPr>
                <w:b/>
              </w:rPr>
              <w:t>Ingredients for Successful, Collaborative, Comprehensive Health System Planning</w:t>
            </w:r>
          </w:p>
          <w:p w14:paraId="5FDB1CBF" w14:textId="77777777" w:rsidR="00A07AE4" w:rsidRDefault="00A07AE4" w:rsidP="00985B0B">
            <w:pPr>
              <w:rPr>
                <w:i/>
              </w:rPr>
            </w:pPr>
            <w:r w:rsidRPr="00A07AE4">
              <w:rPr>
                <w:i/>
              </w:rPr>
              <w:t>The public health system has historically been under-resourced. Yet, some communities are finding innovative solutions to address population health issues. The Center for Health Innovation, New Mexico’s Public Health Institute will highlight two communities, Dona Ana and Santa Fe counties, that are implementing collaborative health planning and the components that contribute to their success.</w:t>
            </w:r>
          </w:p>
          <w:p w14:paraId="0ED83B98" w14:textId="73EAB077" w:rsidR="00A07AE4" w:rsidRPr="00A07AE4" w:rsidRDefault="00A07AE4" w:rsidP="00A07AE4">
            <w:pPr>
              <w:jc w:val="center"/>
              <w:rPr>
                <w:i/>
              </w:rPr>
            </w:pPr>
            <w:r w:rsidRPr="00A66E6C">
              <w:t>Susan WIlger, MPAff, Jamie Michael, BS, Elizabeth Peterson, MPH, Jennifer Romero, MSW, Alisha Herrick, MPH, CHES</w:t>
            </w:r>
          </w:p>
        </w:tc>
        <w:tc>
          <w:tcPr>
            <w:tcW w:w="1683" w:type="dxa"/>
            <w:noWrap/>
            <w:hideMark/>
          </w:tcPr>
          <w:p w14:paraId="1872E19B" w14:textId="60295302" w:rsidR="00A07AE4" w:rsidRPr="00A66E6C" w:rsidRDefault="00A07AE4" w:rsidP="0074757A">
            <w:pPr>
              <w:jc w:val="center"/>
            </w:pPr>
            <w:r>
              <w:t>Collaborations for Public Health</w:t>
            </w:r>
          </w:p>
        </w:tc>
      </w:tr>
      <w:tr w:rsidR="002F2D9F" w:rsidRPr="00A66E6C" w14:paraId="6D9FA52E" w14:textId="77777777" w:rsidTr="00841DEF">
        <w:trPr>
          <w:trHeight w:val="288"/>
        </w:trPr>
        <w:tc>
          <w:tcPr>
            <w:tcW w:w="1152" w:type="dxa"/>
            <w:shd w:val="clear" w:color="auto" w:fill="000000" w:themeFill="text1"/>
            <w:noWrap/>
            <w:hideMark/>
          </w:tcPr>
          <w:p w14:paraId="2883062E" w14:textId="77777777" w:rsidR="00E23589" w:rsidRPr="00A66E6C" w:rsidRDefault="00E23589" w:rsidP="006A5F1B">
            <w:pPr>
              <w:jc w:val="center"/>
            </w:pPr>
          </w:p>
        </w:tc>
        <w:tc>
          <w:tcPr>
            <w:tcW w:w="1273" w:type="dxa"/>
            <w:shd w:val="clear" w:color="auto" w:fill="000000" w:themeFill="text1"/>
            <w:noWrap/>
            <w:hideMark/>
          </w:tcPr>
          <w:p w14:paraId="4590DB2B" w14:textId="77777777" w:rsidR="00E23589" w:rsidRPr="00A66E6C" w:rsidRDefault="00E23589"/>
        </w:tc>
        <w:tc>
          <w:tcPr>
            <w:tcW w:w="1268" w:type="dxa"/>
            <w:shd w:val="clear" w:color="auto" w:fill="000000" w:themeFill="text1"/>
            <w:noWrap/>
            <w:hideMark/>
          </w:tcPr>
          <w:p w14:paraId="6134CCE5" w14:textId="77777777" w:rsidR="00E23589" w:rsidRPr="00A66E6C" w:rsidRDefault="00E23589"/>
        </w:tc>
        <w:tc>
          <w:tcPr>
            <w:tcW w:w="1570" w:type="dxa"/>
            <w:shd w:val="clear" w:color="auto" w:fill="000000" w:themeFill="text1"/>
            <w:hideMark/>
          </w:tcPr>
          <w:p w14:paraId="41A569F2" w14:textId="77777777" w:rsidR="00E23589" w:rsidRPr="00A66E6C" w:rsidRDefault="00E23589"/>
        </w:tc>
        <w:tc>
          <w:tcPr>
            <w:tcW w:w="2168" w:type="dxa"/>
            <w:shd w:val="clear" w:color="auto" w:fill="000000" w:themeFill="text1"/>
            <w:noWrap/>
            <w:hideMark/>
          </w:tcPr>
          <w:p w14:paraId="01DE5351" w14:textId="77777777" w:rsidR="00E23589" w:rsidRPr="00A66E6C" w:rsidRDefault="00E23589"/>
        </w:tc>
        <w:tc>
          <w:tcPr>
            <w:tcW w:w="1861" w:type="dxa"/>
            <w:shd w:val="clear" w:color="auto" w:fill="000000" w:themeFill="text1"/>
            <w:noWrap/>
            <w:hideMark/>
          </w:tcPr>
          <w:p w14:paraId="492EFB34" w14:textId="77777777" w:rsidR="00E23589" w:rsidRPr="00A66E6C" w:rsidRDefault="00E23589"/>
        </w:tc>
        <w:tc>
          <w:tcPr>
            <w:tcW w:w="1683" w:type="dxa"/>
            <w:shd w:val="clear" w:color="auto" w:fill="000000" w:themeFill="text1"/>
            <w:noWrap/>
            <w:hideMark/>
          </w:tcPr>
          <w:p w14:paraId="2A67DD40" w14:textId="77777777" w:rsidR="00E23589" w:rsidRPr="00A66E6C" w:rsidRDefault="00E23589"/>
        </w:tc>
      </w:tr>
      <w:tr w:rsidR="002F2D9F" w:rsidRPr="00A66E6C" w14:paraId="1A993231" w14:textId="77777777" w:rsidTr="00841DEF">
        <w:trPr>
          <w:trHeight w:val="288"/>
        </w:trPr>
        <w:tc>
          <w:tcPr>
            <w:tcW w:w="1152" w:type="dxa"/>
            <w:noWrap/>
            <w:hideMark/>
          </w:tcPr>
          <w:p w14:paraId="700C3C82" w14:textId="4E1EB2F1" w:rsidR="005E52C4" w:rsidRPr="00A66E6C" w:rsidRDefault="004C356D" w:rsidP="006A5F1B">
            <w:pPr>
              <w:jc w:val="center"/>
            </w:pPr>
            <w:r>
              <w:t>Tortugas</w:t>
            </w:r>
          </w:p>
        </w:tc>
        <w:tc>
          <w:tcPr>
            <w:tcW w:w="1273" w:type="dxa"/>
            <w:noWrap/>
            <w:hideMark/>
          </w:tcPr>
          <w:p w14:paraId="207A4D5A" w14:textId="77777777" w:rsidR="005E52C4" w:rsidRPr="00A66E6C" w:rsidRDefault="005E52C4">
            <w:r w:rsidRPr="00A66E6C">
              <w:t>5:00-7:00</w:t>
            </w:r>
          </w:p>
        </w:tc>
        <w:tc>
          <w:tcPr>
            <w:tcW w:w="8550" w:type="dxa"/>
            <w:gridSpan w:val="5"/>
            <w:noWrap/>
            <w:hideMark/>
          </w:tcPr>
          <w:p w14:paraId="5DE0F80F" w14:textId="24F92AB0" w:rsidR="005E52C4" w:rsidRPr="00985B0B" w:rsidRDefault="00985B0B" w:rsidP="00985B0B">
            <w:pPr>
              <w:rPr>
                <w:b/>
              </w:rPr>
            </w:pPr>
            <w:r>
              <w:rPr>
                <w:b/>
              </w:rPr>
              <w:t xml:space="preserve">                                         </w:t>
            </w:r>
            <w:r w:rsidR="005E52C4" w:rsidRPr="00985B0B">
              <w:rPr>
                <w:b/>
              </w:rPr>
              <w:t>Reception &amp; Poster Viewing</w:t>
            </w:r>
          </w:p>
        </w:tc>
      </w:tr>
    </w:tbl>
    <w:p w14:paraId="54D18879" w14:textId="77777777" w:rsidR="005C0F36" w:rsidRDefault="005C0F36">
      <w:r>
        <w:br w:type="page"/>
      </w:r>
    </w:p>
    <w:p w14:paraId="17FFCB81" w14:textId="6F4C123D" w:rsidR="006E2D87" w:rsidRPr="008C4BC2" w:rsidRDefault="006E2D87" w:rsidP="00464EF1">
      <w:pPr>
        <w:jc w:val="center"/>
        <w:rPr>
          <w:rFonts w:ascii="Times New Roman" w:hAnsi="Times New Roman" w:cs="Times New Roman"/>
          <w:b/>
          <w:i/>
          <w:color w:val="FFFFFF" w:themeColor="background1"/>
          <w:sz w:val="24"/>
          <w:szCs w:val="24"/>
        </w:rPr>
      </w:pPr>
      <w:r w:rsidRPr="008C4BC2">
        <w:rPr>
          <w:rFonts w:ascii="Times New Roman" w:hAnsi="Times New Roman" w:cs="Times New Roman"/>
          <w:b/>
          <w:noProof/>
          <w:color w:val="FFFFFF" w:themeColor="background1"/>
          <w:sz w:val="32"/>
        </w:rPr>
        <w:lastRenderedPageBreak/>
        <mc:AlternateContent>
          <mc:Choice Requires="wps">
            <w:drawing>
              <wp:anchor distT="0" distB="0" distL="114300" distR="114300" simplePos="0" relativeHeight="251663360" behindDoc="1" locked="0" layoutInCell="1" allowOverlap="1" wp14:anchorId="00D2CDAC" wp14:editId="579B55A5">
                <wp:simplePos x="0" y="0"/>
                <wp:positionH relativeFrom="column">
                  <wp:posOffset>-895350</wp:posOffset>
                </wp:positionH>
                <wp:positionV relativeFrom="paragraph">
                  <wp:posOffset>-15603</wp:posOffset>
                </wp:positionV>
                <wp:extent cx="777240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C00000"/>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BF7D2" id="Rectangle 3" o:spid="_x0000_s1026" style="position:absolute;margin-left:-70.5pt;margin-top:-1.25pt;width:612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" fillcolor="#c00000" stroked="f" strokeweight=".5pt"/>
            </w:pict>
          </mc:Fallback>
        </mc:AlternateContent>
      </w:r>
      <w:r>
        <w:rPr>
          <w:rFonts w:ascii="Times New Roman" w:hAnsi="Times New Roman" w:cs="Times New Roman"/>
          <w:b/>
          <w:i/>
          <w:color w:val="FFFFFF" w:themeColor="background1"/>
          <w:sz w:val="24"/>
          <w:szCs w:val="24"/>
        </w:rPr>
        <w:t>Wednesday</w:t>
      </w:r>
      <w:r w:rsidRPr="008C4BC2">
        <w:rPr>
          <w:rFonts w:ascii="Times New Roman" w:hAnsi="Times New Roman" w:cs="Times New Roman"/>
          <w:b/>
          <w:i/>
          <w:color w:val="FFFFFF" w:themeColor="background1"/>
          <w:sz w:val="24"/>
          <w:szCs w:val="24"/>
        </w:rPr>
        <w:t xml:space="preserve">, April </w:t>
      </w:r>
      <w:r>
        <w:rPr>
          <w:rFonts w:ascii="Times New Roman" w:hAnsi="Times New Roman" w:cs="Times New Roman"/>
          <w:b/>
          <w:i/>
          <w:color w:val="FFFFFF" w:themeColor="background1"/>
          <w:sz w:val="24"/>
          <w:szCs w:val="24"/>
        </w:rPr>
        <w:t>3, 2019</w:t>
      </w:r>
    </w:p>
    <w:tbl>
      <w:tblPr>
        <w:tblStyle w:val="TableGrid"/>
        <w:tblW w:w="10885" w:type="dxa"/>
        <w:tblLook w:val="04A0" w:firstRow="1" w:lastRow="0" w:firstColumn="1" w:lastColumn="0" w:noHBand="0" w:noVBand="1"/>
      </w:tblPr>
      <w:tblGrid>
        <w:gridCol w:w="1075"/>
        <w:gridCol w:w="1198"/>
        <w:gridCol w:w="1526"/>
        <w:gridCol w:w="1338"/>
        <w:gridCol w:w="1780"/>
        <w:gridCol w:w="2362"/>
        <w:gridCol w:w="1606"/>
      </w:tblGrid>
      <w:tr w:rsidR="00715AAF" w:rsidRPr="00A66E6C" w14:paraId="73C59B04" w14:textId="77777777" w:rsidTr="00602AE1">
        <w:trPr>
          <w:trHeight w:val="288"/>
        </w:trPr>
        <w:tc>
          <w:tcPr>
            <w:tcW w:w="1075" w:type="dxa"/>
            <w:noWrap/>
          </w:tcPr>
          <w:p w14:paraId="1B745FF3" w14:textId="46A036D9" w:rsidR="006E2D87" w:rsidRPr="006E2D87" w:rsidRDefault="006E2D87">
            <w:pPr>
              <w:rPr>
                <w:b/>
              </w:rPr>
            </w:pPr>
            <w:r w:rsidRPr="006E2D87">
              <w:rPr>
                <w:b/>
              </w:rPr>
              <w:t>Room</w:t>
            </w:r>
          </w:p>
        </w:tc>
        <w:tc>
          <w:tcPr>
            <w:tcW w:w="1198" w:type="dxa"/>
            <w:noWrap/>
          </w:tcPr>
          <w:p w14:paraId="5A919E47" w14:textId="0283AE18" w:rsidR="006E2D87" w:rsidRPr="006E2D87" w:rsidRDefault="006E2D87" w:rsidP="00A66E6C">
            <w:pPr>
              <w:rPr>
                <w:b/>
              </w:rPr>
            </w:pPr>
            <w:r w:rsidRPr="006E2D87">
              <w:rPr>
                <w:b/>
              </w:rPr>
              <w:t>Time</w:t>
            </w:r>
          </w:p>
        </w:tc>
        <w:tc>
          <w:tcPr>
            <w:tcW w:w="7006" w:type="dxa"/>
            <w:gridSpan w:val="4"/>
            <w:noWrap/>
          </w:tcPr>
          <w:p w14:paraId="7C20F5AB" w14:textId="632F8207" w:rsidR="006E2D87" w:rsidRPr="006E2D87" w:rsidRDefault="006E2D87" w:rsidP="0096396B">
            <w:pPr>
              <w:jc w:val="center"/>
              <w:rPr>
                <w:b/>
              </w:rPr>
            </w:pPr>
            <w:r w:rsidRPr="006E2D87">
              <w:rPr>
                <w:b/>
              </w:rPr>
              <w:t>Event</w:t>
            </w:r>
          </w:p>
        </w:tc>
        <w:tc>
          <w:tcPr>
            <w:tcW w:w="1606" w:type="dxa"/>
          </w:tcPr>
          <w:p w14:paraId="1F72020E" w14:textId="3EE91EE3" w:rsidR="006E2D87" w:rsidRPr="006E2D87" w:rsidRDefault="006E2D87" w:rsidP="0096396B">
            <w:pPr>
              <w:jc w:val="center"/>
              <w:rPr>
                <w:b/>
              </w:rPr>
            </w:pPr>
            <w:r w:rsidRPr="006E2D87">
              <w:rPr>
                <w:b/>
              </w:rPr>
              <w:t>Track</w:t>
            </w:r>
          </w:p>
        </w:tc>
      </w:tr>
      <w:tr w:rsidR="00715AAF" w:rsidRPr="00A66E6C" w14:paraId="4947978F" w14:textId="77777777" w:rsidTr="00602AE1">
        <w:trPr>
          <w:trHeight w:val="288"/>
        </w:trPr>
        <w:tc>
          <w:tcPr>
            <w:tcW w:w="1075" w:type="dxa"/>
            <w:noWrap/>
            <w:hideMark/>
          </w:tcPr>
          <w:p w14:paraId="36813525" w14:textId="35EF533C" w:rsidR="00F531D0" w:rsidRPr="00A66E6C" w:rsidRDefault="004C356D">
            <w:r>
              <w:t>Lobby</w:t>
            </w:r>
          </w:p>
        </w:tc>
        <w:tc>
          <w:tcPr>
            <w:tcW w:w="1198" w:type="dxa"/>
            <w:noWrap/>
            <w:hideMark/>
          </w:tcPr>
          <w:p w14:paraId="15E0901B" w14:textId="77777777" w:rsidR="00F531D0" w:rsidRPr="00A66E6C" w:rsidRDefault="00F531D0" w:rsidP="00A66E6C">
            <w:r w:rsidRPr="00A66E6C">
              <w:t>7:15</w:t>
            </w:r>
          </w:p>
        </w:tc>
        <w:tc>
          <w:tcPr>
            <w:tcW w:w="8612" w:type="dxa"/>
            <w:gridSpan w:val="5"/>
            <w:noWrap/>
            <w:hideMark/>
          </w:tcPr>
          <w:p w14:paraId="2F25695B" w14:textId="4101E195" w:rsidR="00F531D0" w:rsidRPr="00A66E6C" w:rsidRDefault="00F531D0" w:rsidP="006E2D87">
            <w:r w:rsidRPr="00A66E6C">
              <w:t>Registration Opens</w:t>
            </w:r>
          </w:p>
        </w:tc>
      </w:tr>
      <w:tr w:rsidR="00715AAF" w:rsidRPr="00A66E6C" w14:paraId="411EB860" w14:textId="77777777" w:rsidTr="00602AE1">
        <w:trPr>
          <w:trHeight w:val="288"/>
        </w:trPr>
        <w:tc>
          <w:tcPr>
            <w:tcW w:w="1075" w:type="dxa"/>
            <w:noWrap/>
            <w:hideMark/>
          </w:tcPr>
          <w:p w14:paraId="183E638D" w14:textId="00664F96" w:rsidR="00F531D0" w:rsidRPr="00A66E6C" w:rsidRDefault="004C356D">
            <w:r>
              <w:t>Ventanas</w:t>
            </w:r>
          </w:p>
        </w:tc>
        <w:tc>
          <w:tcPr>
            <w:tcW w:w="1198" w:type="dxa"/>
            <w:noWrap/>
            <w:hideMark/>
          </w:tcPr>
          <w:p w14:paraId="2C7DD91D" w14:textId="77777777" w:rsidR="00F531D0" w:rsidRPr="00A66E6C" w:rsidRDefault="00F531D0">
            <w:r w:rsidRPr="00A66E6C">
              <w:t>8:00-10:00</w:t>
            </w:r>
          </w:p>
        </w:tc>
        <w:tc>
          <w:tcPr>
            <w:tcW w:w="8612" w:type="dxa"/>
            <w:gridSpan w:val="5"/>
            <w:noWrap/>
            <w:hideMark/>
          </w:tcPr>
          <w:p w14:paraId="0873CA5D" w14:textId="77777777" w:rsidR="005B6E42" w:rsidRDefault="00D042C4" w:rsidP="00D042C4">
            <w:r>
              <w:t xml:space="preserve">Welcome and </w:t>
            </w:r>
            <w:r w:rsidR="005B6E42">
              <w:t>Opening Remarks</w:t>
            </w:r>
          </w:p>
          <w:p w14:paraId="7593C5F8" w14:textId="38073B1E" w:rsidR="00F531D0" w:rsidRPr="00A66E6C" w:rsidRDefault="00D042C4" w:rsidP="00D042C4">
            <w:r>
              <w:t xml:space="preserve">Keynote - </w:t>
            </w:r>
            <w:r w:rsidRPr="00D042C4">
              <w:t>Dr. Eva M. Moya</w:t>
            </w:r>
          </w:p>
        </w:tc>
      </w:tr>
      <w:tr w:rsidR="00715AAF" w:rsidRPr="00A66E6C" w14:paraId="341CC23F" w14:textId="77777777" w:rsidTr="00602AE1">
        <w:trPr>
          <w:trHeight w:val="288"/>
        </w:trPr>
        <w:tc>
          <w:tcPr>
            <w:tcW w:w="1075" w:type="dxa"/>
            <w:noWrap/>
            <w:hideMark/>
          </w:tcPr>
          <w:p w14:paraId="143695D0" w14:textId="414A7EBA" w:rsidR="00F531D0" w:rsidRPr="00A66E6C" w:rsidRDefault="004C356D">
            <w:r>
              <w:t>Tortugas</w:t>
            </w:r>
          </w:p>
        </w:tc>
        <w:tc>
          <w:tcPr>
            <w:tcW w:w="1198" w:type="dxa"/>
            <w:noWrap/>
            <w:hideMark/>
          </w:tcPr>
          <w:p w14:paraId="0D1E0C2E" w14:textId="77777777" w:rsidR="00F531D0" w:rsidRPr="00A66E6C" w:rsidRDefault="00F531D0">
            <w:r w:rsidRPr="00A66E6C">
              <w:t>10:00-10:30</w:t>
            </w:r>
          </w:p>
        </w:tc>
        <w:tc>
          <w:tcPr>
            <w:tcW w:w="8612" w:type="dxa"/>
            <w:gridSpan w:val="5"/>
            <w:noWrap/>
            <w:hideMark/>
          </w:tcPr>
          <w:p w14:paraId="6BABAD1A" w14:textId="56F99D51" w:rsidR="00F531D0" w:rsidRPr="00A66E6C" w:rsidRDefault="00F531D0" w:rsidP="006E2D87">
            <w:r w:rsidRPr="00A66E6C">
              <w:t>Break &amp; Poster Viewing</w:t>
            </w:r>
          </w:p>
        </w:tc>
      </w:tr>
      <w:tr w:rsidR="00715AAF" w:rsidRPr="00A66E6C" w14:paraId="268F385A" w14:textId="77777777" w:rsidTr="00602AE1">
        <w:trPr>
          <w:trHeight w:val="288"/>
        </w:trPr>
        <w:tc>
          <w:tcPr>
            <w:tcW w:w="1075" w:type="dxa"/>
            <w:shd w:val="clear" w:color="auto" w:fill="000000" w:themeFill="text1"/>
            <w:noWrap/>
            <w:hideMark/>
          </w:tcPr>
          <w:p w14:paraId="223785D6" w14:textId="77777777" w:rsidR="00E23589" w:rsidRPr="00A66E6C" w:rsidRDefault="00E23589"/>
        </w:tc>
        <w:tc>
          <w:tcPr>
            <w:tcW w:w="1198" w:type="dxa"/>
            <w:shd w:val="clear" w:color="auto" w:fill="000000" w:themeFill="text1"/>
            <w:noWrap/>
            <w:hideMark/>
          </w:tcPr>
          <w:p w14:paraId="47161877" w14:textId="77777777" w:rsidR="00E23589" w:rsidRPr="00A66E6C" w:rsidRDefault="00E23589"/>
        </w:tc>
        <w:tc>
          <w:tcPr>
            <w:tcW w:w="1526" w:type="dxa"/>
            <w:shd w:val="clear" w:color="auto" w:fill="000000" w:themeFill="text1"/>
            <w:noWrap/>
            <w:hideMark/>
          </w:tcPr>
          <w:p w14:paraId="35B57023" w14:textId="77777777" w:rsidR="00E23589" w:rsidRPr="00A66E6C" w:rsidRDefault="00E23589"/>
        </w:tc>
        <w:tc>
          <w:tcPr>
            <w:tcW w:w="1338" w:type="dxa"/>
            <w:shd w:val="clear" w:color="auto" w:fill="000000" w:themeFill="text1"/>
            <w:hideMark/>
          </w:tcPr>
          <w:p w14:paraId="0C9BBF91" w14:textId="77777777" w:rsidR="00E23589" w:rsidRPr="00A66E6C" w:rsidRDefault="00E23589"/>
        </w:tc>
        <w:tc>
          <w:tcPr>
            <w:tcW w:w="1780" w:type="dxa"/>
            <w:shd w:val="clear" w:color="auto" w:fill="000000" w:themeFill="text1"/>
            <w:noWrap/>
            <w:hideMark/>
          </w:tcPr>
          <w:p w14:paraId="4E10D0C7" w14:textId="77777777" w:rsidR="00E23589" w:rsidRPr="00A66E6C" w:rsidRDefault="00E23589"/>
        </w:tc>
        <w:tc>
          <w:tcPr>
            <w:tcW w:w="2362" w:type="dxa"/>
            <w:shd w:val="clear" w:color="auto" w:fill="000000" w:themeFill="text1"/>
            <w:noWrap/>
            <w:hideMark/>
          </w:tcPr>
          <w:p w14:paraId="7626377C" w14:textId="77777777" w:rsidR="00E23589" w:rsidRPr="00A66E6C" w:rsidRDefault="00E23589"/>
        </w:tc>
        <w:tc>
          <w:tcPr>
            <w:tcW w:w="1606" w:type="dxa"/>
            <w:shd w:val="clear" w:color="auto" w:fill="000000" w:themeFill="text1"/>
            <w:noWrap/>
            <w:hideMark/>
          </w:tcPr>
          <w:p w14:paraId="332B7E0B" w14:textId="77777777" w:rsidR="00E23589" w:rsidRPr="00A66E6C" w:rsidRDefault="00E23589"/>
        </w:tc>
      </w:tr>
      <w:tr w:rsidR="00715AAF" w:rsidRPr="00A66E6C" w14:paraId="63B0B898" w14:textId="77777777" w:rsidTr="00216CEA">
        <w:trPr>
          <w:trHeight w:val="2807"/>
        </w:trPr>
        <w:tc>
          <w:tcPr>
            <w:tcW w:w="1075" w:type="dxa"/>
            <w:noWrap/>
            <w:hideMark/>
          </w:tcPr>
          <w:p w14:paraId="2208EB94" w14:textId="3826156E" w:rsidR="0096396B" w:rsidRPr="00A66E6C" w:rsidRDefault="002F2D9F" w:rsidP="006A5F1B">
            <w:pPr>
              <w:jc w:val="center"/>
            </w:pPr>
            <w:r>
              <w:t>Ventanas 1</w:t>
            </w:r>
          </w:p>
        </w:tc>
        <w:tc>
          <w:tcPr>
            <w:tcW w:w="1198" w:type="dxa"/>
            <w:noWrap/>
            <w:hideMark/>
          </w:tcPr>
          <w:p w14:paraId="4B426448" w14:textId="77777777" w:rsidR="0096396B" w:rsidRPr="00A66E6C" w:rsidRDefault="0096396B">
            <w:r w:rsidRPr="00A66E6C">
              <w:t>10:30-11:15</w:t>
            </w:r>
          </w:p>
        </w:tc>
        <w:tc>
          <w:tcPr>
            <w:tcW w:w="7006" w:type="dxa"/>
            <w:gridSpan w:val="4"/>
            <w:noWrap/>
            <w:hideMark/>
          </w:tcPr>
          <w:p w14:paraId="3ABA969B" w14:textId="77777777" w:rsidR="0096396B" w:rsidRPr="00216CEA" w:rsidRDefault="0096396B" w:rsidP="0096396B">
            <w:pPr>
              <w:jc w:val="center"/>
              <w:rPr>
                <w:b/>
                <w:u w:val="single"/>
              </w:rPr>
            </w:pPr>
            <w:r w:rsidRPr="00216CEA">
              <w:rPr>
                <w:b/>
                <w:u w:val="single"/>
              </w:rPr>
              <w:t>Presentation</w:t>
            </w:r>
          </w:p>
          <w:p w14:paraId="2330851D" w14:textId="77777777" w:rsidR="0096396B" w:rsidRPr="00216CEA" w:rsidRDefault="0096396B" w:rsidP="0096396B">
            <w:pPr>
              <w:jc w:val="center"/>
              <w:rPr>
                <w:b/>
              </w:rPr>
            </w:pPr>
            <w:r w:rsidRPr="00216CEA">
              <w:rPr>
                <w:b/>
              </w:rPr>
              <w:t>Evolvement New Mexico: How Our Youth-Led Campaign Prepares for Public Health Shifts</w:t>
            </w:r>
          </w:p>
          <w:p w14:paraId="176F63FB" w14:textId="0827E6A1" w:rsidR="0096396B" w:rsidRDefault="0096396B" w:rsidP="00216CEA">
            <w:pPr>
              <w:rPr>
                <w:i/>
              </w:rPr>
            </w:pPr>
            <w:r w:rsidRPr="0096396B">
              <w:rPr>
                <w:i/>
              </w:rPr>
              <w:t>Evolvement, a youth-led volunteer program has worked over 10 years to decrease the harmful and addictive use of tobacco across New Mexico. What happens during a major shift, like the emergence of new nicotine devices like e-cigarettes?</w:t>
            </w:r>
            <w:r>
              <w:rPr>
                <w:i/>
              </w:rPr>
              <w:t xml:space="preserve"> </w:t>
            </w:r>
            <w:r w:rsidRPr="0096396B">
              <w:rPr>
                <w:i/>
              </w:rPr>
              <w:t>Hear from Evolvement youth on how their policy work is adapting by focusing on comprehensive policy efforts, state-wide partnerships, and in-person engagement.</w:t>
            </w:r>
          </w:p>
          <w:p w14:paraId="24385BCE" w14:textId="275B61BC" w:rsidR="0096396B" w:rsidRPr="0096396B" w:rsidRDefault="0096396B" w:rsidP="0096396B">
            <w:pPr>
              <w:jc w:val="center"/>
              <w:rPr>
                <w:i/>
              </w:rPr>
            </w:pPr>
            <w:r>
              <w:t>Ahlivia Mattocks</w:t>
            </w:r>
          </w:p>
        </w:tc>
        <w:tc>
          <w:tcPr>
            <w:tcW w:w="1606" w:type="dxa"/>
            <w:noWrap/>
            <w:hideMark/>
          </w:tcPr>
          <w:p w14:paraId="2126AC67" w14:textId="05404B34" w:rsidR="0096396B" w:rsidRPr="00A66E6C" w:rsidRDefault="0096396B" w:rsidP="0074757A">
            <w:pPr>
              <w:jc w:val="center"/>
            </w:pPr>
            <w:r>
              <w:t>Collaborations for Public Health</w:t>
            </w:r>
          </w:p>
        </w:tc>
      </w:tr>
      <w:tr w:rsidR="00715AAF" w:rsidRPr="00A66E6C" w14:paraId="453C51DB" w14:textId="77777777" w:rsidTr="00602AE1">
        <w:trPr>
          <w:trHeight w:val="864"/>
        </w:trPr>
        <w:tc>
          <w:tcPr>
            <w:tcW w:w="1075" w:type="dxa"/>
            <w:noWrap/>
            <w:hideMark/>
          </w:tcPr>
          <w:p w14:paraId="4703402C" w14:textId="2810E199" w:rsidR="0096396B" w:rsidRPr="00A66E6C" w:rsidRDefault="002F2D9F" w:rsidP="006A5F1B">
            <w:pPr>
              <w:jc w:val="center"/>
            </w:pPr>
            <w:r>
              <w:t>Ventanas 1</w:t>
            </w:r>
          </w:p>
        </w:tc>
        <w:tc>
          <w:tcPr>
            <w:tcW w:w="1198" w:type="dxa"/>
            <w:noWrap/>
            <w:hideMark/>
          </w:tcPr>
          <w:p w14:paraId="62C1B39F" w14:textId="77777777" w:rsidR="0096396B" w:rsidRPr="00A66E6C" w:rsidRDefault="0096396B">
            <w:r w:rsidRPr="00A66E6C">
              <w:t>11:15-12:00</w:t>
            </w:r>
          </w:p>
        </w:tc>
        <w:tc>
          <w:tcPr>
            <w:tcW w:w="7006" w:type="dxa"/>
            <w:gridSpan w:val="4"/>
            <w:noWrap/>
            <w:hideMark/>
          </w:tcPr>
          <w:p w14:paraId="3FAC7CA0" w14:textId="77777777" w:rsidR="0096396B" w:rsidRPr="00216CEA" w:rsidRDefault="0096396B" w:rsidP="0096396B">
            <w:pPr>
              <w:jc w:val="center"/>
              <w:rPr>
                <w:b/>
                <w:u w:val="single"/>
              </w:rPr>
            </w:pPr>
            <w:r w:rsidRPr="00216CEA">
              <w:rPr>
                <w:b/>
                <w:u w:val="single"/>
              </w:rPr>
              <w:t>Presentation</w:t>
            </w:r>
          </w:p>
          <w:p w14:paraId="5735CBF5" w14:textId="77777777" w:rsidR="0096396B" w:rsidRPr="00216CEA" w:rsidRDefault="0096396B" w:rsidP="0096396B">
            <w:pPr>
              <w:jc w:val="center"/>
              <w:rPr>
                <w:b/>
              </w:rPr>
            </w:pPr>
            <w:r w:rsidRPr="00216CEA">
              <w:rPr>
                <w:b/>
              </w:rPr>
              <w:t>Eat Smart to Play Hard: A collaborative social marketing approach to obesity prevention</w:t>
            </w:r>
          </w:p>
          <w:p w14:paraId="45DE5AEF" w14:textId="77777777" w:rsidR="0096396B" w:rsidRDefault="0096396B" w:rsidP="00216CEA">
            <w:pPr>
              <w:rPr>
                <w:i/>
              </w:rPr>
            </w:pPr>
            <w:r w:rsidRPr="0096396B">
              <w:rPr>
                <w:i/>
              </w:rPr>
              <w:t>Presenters will discuss using social marketing to enhance public health efforts, including collaborations in New Mexico to develop ESPH to change health behavior. Social Marketing principles, design/application, and evaluation will be discussed using the example of ESPH. Attendees will be able to apply social marketing principles to their own projects.</w:t>
            </w:r>
          </w:p>
          <w:p w14:paraId="39F691D2" w14:textId="7E534FFF" w:rsidR="0096396B" w:rsidRPr="0096396B" w:rsidRDefault="0096396B" w:rsidP="0096396B">
            <w:pPr>
              <w:jc w:val="center"/>
              <w:rPr>
                <w:i/>
              </w:rPr>
            </w:pPr>
            <w:r w:rsidRPr="00A66E6C">
              <w:t>Angel R Vasquez,</w:t>
            </w:r>
            <w:r>
              <w:t xml:space="preserve"> MS, Jennifer Johnston, BS</w:t>
            </w:r>
          </w:p>
        </w:tc>
        <w:tc>
          <w:tcPr>
            <w:tcW w:w="1606" w:type="dxa"/>
            <w:noWrap/>
            <w:hideMark/>
          </w:tcPr>
          <w:p w14:paraId="4344E61A" w14:textId="4B534ABF" w:rsidR="0096396B" w:rsidRPr="00A66E6C" w:rsidRDefault="0096396B" w:rsidP="0074757A">
            <w:pPr>
              <w:jc w:val="center"/>
            </w:pPr>
            <w:r>
              <w:t>Collaborations for Public Health</w:t>
            </w:r>
          </w:p>
        </w:tc>
      </w:tr>
      <w:tr w:rsidR="00715AAF" w:rsidRPr="00A66E6C" w14:paraId="5FB62252" w14:textId="77777777" w:rsidTr="00602AE1">
        <w:trPr>
          <w:trHeight w:val="576"/>
        </w:trPr>
        <w:tc>
          <w:tcPr>
            <w:tcW w:w="1075" w:type="dxa"/>
            <w:noWrap/>
            <w:hideMark/>
          </w:tcPr>
          <w:p w14:paraId="147A5B86" w14:textId="2AAB6CBF" w:rsidR="006B0836" w:rsidRPr="00A66E6C" w:rsidRDefault="002F2D9F" w:rsidP="006A5F1B">
            <w:pPr>
              <w:jc w:val="center"/>
            </w:pPr>
            <w:r>
              <w:t>Ventanas 2</w:t>
            </w:r>
          </w:p>
        </w:tc>
        <w:tc>
          <w:tcPr>
            <w:tcW w:w="1198" w:type="dxa"/>
            <w:noWrap/>
            <w:hideMark/>
          </w:tcPr>
          <w:p w14:paraId="3515E265" w14:textId="77777777" w:rsidR="006B0836" w:rsidRPr="00A66E6C" w:rsidRDefault="006B0836">
            <w:r w:rsidRPr="00A66E6C">
              <w:t>10:30-11:15</w:t>
            </w:r>
          </w:p>
        </w:tc>
        <w:tc>
          <w:tcPr>
            <w:tcW w:w="7006" w:type="dxa"/>
            <w:gridSpan w:val="4"/>
            <w:noWrap/>
            <w:hideMark/>
          </w:tcPr>
          <w:p w14:paraId="1791CA87" w14:textId="77777777" w:rsidR="001A1C7A" w:rsidRPr="00216CEA" w:rsidRDefault="001A1C7A" w:rsidP="001A1C7A">
            <w:pPr>
              <w:jc w:val="center"/>
              <w:rPr>
                <w:b/>
                <w:u w:val="single"/>
              </w:rPr>
            </w:pPr>
            <w:r w:rsidRPr="00216CEA">
              <w:rPr>
                <w:b/>
                <w:u w:val="single"/>
              </w:rPr>
              <w:t>Presentation</w:t>
            </w:r>
          </w:p>
          <w:p w14:paraId="4F1366EC" w14:textId="77777777" w:rsidR="001A1C7A" w:rsidRPr="00216CEA" w:rsidRDefault="001A1C7A" w:rsidP="001A1C7A">
            <w:pPr>
              <w:jc w:val="center"/>
              <w:rPr>
                <w:b/>
              </w:rPr>
            </w:pPr>
            <w:r w:rsidRPr="00216CEA">
              <w:rPr>
                <w:b/>
              </w:rPr>
              <w:t>First Trimester Perinatal Care: Addressing the Systems of Care to Reach Healthy People Indicator</w:t>
            </w:r>
          </w:p>
          <w:p w14:paraId="36604952" w14:textId="65345012" w:rsidR="001A1C7A" w:rsidRDefault="001A1C7A" w:rsidP="00216CEA">
            <w:pPr>
              <w:rPr>
                <w:i/>
              </w:rPr>
            </w:pPr>
            <w:r w:rsidRPr="00EB4FD4">
              <w:rPr>
                <w:i/>
              </w:rPr>
              <w:t xml:space="preserve">Public and community health practioners are adept in discussing the social determinants of health and acknowledging the plethora of social conditions that effect health. This session will contemplate if we </w:t>
            </w:r>
            <w:r w:rsidR="00841DEF">
              <w:rPr>
                <w:i/>
              </w:rPr>
              <w:t xml:space="preserve">are </w:t>
            </w:r>
            <w:r w:rsidRPr="00EB4FD4">
              <w:rPr>
                <w:i/>
              </w:rPr>
              <w:t>asking the right questions to address the increasing maternal morbidity and mortality crisis in the United States and border region.</w:t>
            </w:r>
          </w:p>
          <w:p w14:paraId="26E9A39C" w14:textId="6CF6A92C" w:rsidR="001A1C7A" w:rsidRDefault="001A1C7A" w:rsidP="001A1C7A">
            <w:pPr>
              <w:jc w:val="center"/>
            </w:pPr>
            <w:r>
              <w:t>Marnie L. Nixon, MA</w:t>
            </w:r>
          </w:p>
          <w:p w14:paraId="4DC4FD7C" w14:textId="193D6BAB" w:rsidR="00E10A83" w:rsidRDefault="00E10A83" w:rsidP="001A1C7A">
            <w:pPr>
              <w:jc w:val="center"/>
            </w:pPr>
          </w:p>
          <w:p w14:paraId="64584EFE" w14:textId="2ADB583E" w:rsidR="00E10A83" w:rsidRDefault="00E10A83" w:rsidP="001A1C7A">
            <w:pPr>
              <w:jc w:val="center"/>
            </w:pPr>
          </w:p>
          <w:p w14:paraId="3BD50091" w14:textId="75837D6F" w:rsidR="00E10A83" w:rsidRDefault="00E10A83" w:rsidP="001A1C7A">
            <w:pPr>
              <w:jc w:val="center"/>
            </w:pPr>
          </w:p>
          <w:p w14:paraId="50700575" w14:textId="748E3656" w:rsidR="00E10A83" w:rsidRDefault="00E10A83" w:rsidP="001A1C7A">
            <w:pPr>
              <w:jc w:val="center"/>
            </w:pPr>
          </w:p>
          <w:p w14:paraId="0EC78379" w14:textId="170B60BF" w:rsidR="00E10A83" w:rsidRDefault="00E10A83" w:rsidP="001A1C7A">
            <w:pPr>
              <w:jc w:val="center"/>
            </w:pPr>
          </w:p>
          <w:p w14:paraId="2A8B442C" w14:textId="3BC31C15" w:rsidR="00E10A83" w:rsidRDefault="00E10A83" w:rsidP="001A1C7A">
            <w:pPr>
              <w:jc w:val="center"/>
            </w:pPr>
          </w:p>
          <w:p w14:paraId="47193223" w14:textId="77777777" w:rsidR="00E10A83" w:rsidRDefault="00E10A83" w:rsidP="001A1C7A">
            <w:pPr>
              <w:jc w:val="center"/>
            </w:pPr>
          </w:p>
          <w:p w14:paraId="5BF83FB4" w14:textId="63E93A4D" w:rsidR="006B0836" w:rsidRPr="006B0836" w:rsidRDefault="006B0836" w:rsidP="006B0836">
            <w:pPr>
              <w:jc w:val="center"/>
              <w:rPr>
                <w:i/>
              </w:rPr>
            </w:pPr>
          </w:p>
        </w:tc>
        <w:tc>
          <w:tcPr>
            <w:tcW w:w="1606" w:type="dxa"/>
            <w:noWrap/>
            <w:hideMark/>
          </w:tcPr>
          <w:p w14:paraId="5DB0B900" w14:textId="5BBBCC81" w:rsidR="006B0836" w:rsidRPr="001A1C7A" w:rsidRDefault="006B0836" w:rsidP="0074757A">
            <w:pPr>
              <w:jc w:val="center"/>
              <w:rPr>
                <w:highlight w:val="yellow"/>
              </w:rPr>
            </w:pPr>
            <w:r w:rsidRPr="008D5643">
              <w:t>Immigration &amp; Border Health</w:t>
            </w:r>
          </w:p>
        </w:tc>
      </w:tr>
      <w:tr w:rsidR="00715AAF" w:rsidRPr="00A66E6C" w14:paraId="118BE757" w14:textId="77777777" w:rsidTr="00602AE1">
        <w:trPr>
          <w:trHeight w:val="576"/>
        </w:trPr>
        <w:tc>
          <w:tcPr>
            <w:tcW w:w="1075" w:type="dxa"/>
            <w:noWrap/>
            <w:hideMark/>
          </w:tcPr>
          <w:p w14:paraId="29A77A42" w14:textId="0D779DC7" w:rsidR="00995EE3" w:rsidRPr="00A66E6C" w:rsidRDefault="002F2D9F" w:rsidP="006A5F1B">
            <w:pPr>
              <w:jc w:val="center"/>
            </w:pPr>
            <w:r>
              <w:lastRenderedPageBreak/>
              <w:t>Ventanas 2</w:t>
            </w:r>
          </w:p>
        </w:tc>
        <w:tc>
          <w:tcPr>
            <w:tcW w:w="1198" w:type="dxa"/>
            <w:noWrap/>
            <w:hideMark/>
          </w:tcPr>
          <w:p w14:paraId="1909F285" w14:textId="77777777" w:rsidR="00995EE3" w:rsidRPr="00A66E6C" w:rsidRDefault="00995EE3">
            <w:r w:rsidRPr="00A66E6C">
              <w:t>11:15-12:00</w:t>
            </w:r>
          </w:p>
        </w:tc>
        <w:tc>
          <w:tcPr>
            <w:tcW w:w="7006" w:type="dxa"/>
            <w:gridSpan w:val="4"/>
            <w:noWrap/>
            <w:hideMark/>
          </w:tcPr>
          <w:p w14:paraId="2909C909" w14:textId="77777777" w:rsidR="00995EE3" w:rsidRPr="00216CEA" w:rsidRDefault="00995EE3" w:rsidP="00995EE3">
            <w:pPr>
              <w:jc w:val="center"/>
              <w:rPr>
                <w:b/>
                <w:u w:val="single"/>
              </w:rPr>
            </w:pPr>
            <w:r w:rsidRPr="00216CEA">
              <w:rPr>
                <w:b/>
                <w:u w:val="single"/>
              </w:rPr>
              <w:t>Presentation</w:t>
            </w:r>
          </w:p>
          <w:p w14:paraId="77723449" w14:textId="77777777" w:rsidR="00995EE3" w:rsidRPr="00216CEA" w:rsidRDefault="00995EE3" w:rsidP="00995EE3">
            <w:pPr>
              <w:jc w:val="center"/>
              <w:rPr>
                <w:b/>
              </w:rPr>
            </w:pPr>
            <w:r w:rsidRPr="00216CEA">
              <w:rPr>
                <w:b/>
              </w:rPr>
              <w:t>Perinatal depression risk in a New Mexico Healthy Start population, 2009-2017</w:t>
            </w:r>
          </w:p>
          <w:p w14:paraId="734CC270" w14:textId="77777777" w:rsidR="00995EE3" w:rsidRDefault="00995EE3" w:rsidP="00216CEA">
            <w:pPr>
              <w:rPr>
                <w:i/>
              </w:rPr>
            </w:pPr>
            <w:r w:rsidRPr="00995EE3">
              <w:rPr>
                <w:i/>
              </w:rPr>
              <w:t>We describe perinatal depression risk among women receiving health care services through the Healthy Start program in Dona Ana County, New Mexico during the period 2009-2017 and identify subgroups of women who are at highest risk for perinatal depression.</w:t>
            </w:r>
          </w:p>
          <w:p w14:paraId="78DF5E0C" w14:textId="62CC2E82" w:rsidR="00995EE3" w:rsidRPr="00995EE3" w:rsidRDefault="00995EE3" w:rsidP="00995EE3">
            <w:pPr>
              <w:jc w:val="center"/>
              <w:rPr>
                <w:i/>
              </w:rPr>
            </w:pPr>
            <w:r w:rsidRPr="00A66E6C">
              <w:t>Charlotte C. Gard, Ph.D., Junxin Huang, MS, Ivan A. de la Rosa, Ph.D., Jill A. McDona</w:t>
            </w:r>
            <w:r>
              <w:t>ld, Ph.D.</w:t>
            </w:r>
          </w:p>
        </w:tc>
        <w:tc>
          <w:tcPr>
            <w:tcW w:w="1606" w:type="dxa"/>
            <w:noWrap/>
            <w:hideMark/>
          </w:tcPr>
          <w:p w14:paraId="2C27E513" w14:textId="0C3AF10C" w:rsidR="00995EE3" w:rsidRPr="00A66E6C" w:rsidRDefault="00995EE3" w:rsidP="0074757A">
            <w:pPr>
              <w:jc w:val="center"/>
            </w:pPr>
            <w:r>
              <w:t>Immigration &amp; Border Health</w:t>
            </w:r>
          </w:p>
        </w:tc>
      </w:tr>
      <w:tr w:rsidR="00715AAF" w:rsidRPr="00A66E6C" w14:paraId="5BCC1929" w14:textId="77777777" w:rsidTr="00602AE1">
        <w:trPr>
          <w:trHeight w:val="864"/>
        </w:trPr>
        <w:tc>
          <w:tcPr>
            <w:tcW w:w="1075" w:type="dxa"/>
            <w:noWrap/>
            <w:hideMark/>
          </w:tcPr>
          <w:p w14:paraId="31C37DCE" w14:textId="40EC8C39" w:rsidR="0035276B" w:rsidRPr="00A66E6C" w:rsidRDefault="002F2D9F" w:rsidP="006A5F1B">
            <w:pPr>
              <w:jc w:val="center"/>
            </w:pPr>
            <w:r>
              <w:t>Ventanas 3</w:t>
            </w:r>
          </w:p>
        </w:tc>
        <w:tc>
          <w:tcPr>
            <w:tcW w:w="1198" w:type="dxa"/>
            <w:noWrap/>
            <w:hideMark/>
          </w:tcPr>
          <w:p w14:paraId="33BE280C" w14:textId="77777777" w:rsidR="0035276B" w:rsidRPr="00A66E6C" w:rsidRDefault="0035276B">
            <w:r w:rsidRPr="00A66E6C">
              <w:t>10:30-11:15</w:t>
            </w:r>
          </w:p>
        </w:tc>
        <w:tc>
          <w:tcPr>
            <w:tcW w:w="7006" w:type="dxa"/>
            <w:gridSpan w:val="4"/>
            <w:noWrap/>
            <w:hideMark/>
          </w:tcPr>
          <w:p w14:paraId="5F6BCB59" w14:textId="77777777" w:rsidR="0035276B" w:rsidRPr="002452C8" w:rsidRDefault="0035276B" w:rsidP="0035276B">
            <w:pPr>
              <w:jc w:val="center"/>
              <w:rPr>
                <w:b/>
                <w:u w:val="single"/>
              </w:rPr>
            </w:pPr>
            <w:r w:rsidRPr="002452C8">
              <w:rPr>
                <w:b/>
                <w:u w:val="single"/>
              </w:rPr>
              <w:t>Presentation</w:t>
            </w:r>
          </w:p>
          <w:p w14:paraId="4564F8FD" w14:textId="77777777" w:rsidR="0035276B" w:rsidRPr="002452C8" w:rsidRDefault="0035276B" w:rsidP="0035276B">
            <w:pPr>
              <w:jc w:val="center"/>
              <w:rPr>
                <w:b/>
              </w:rPr>
            </w:pPr>
            <w:r w:rsidRPr="002452C8">
              <w:rPr>
                <w:b/>
              </w:rPr>
              <w:t>Designing, implementing and evaluating a group mental health intervention for Latina women</w:t>
            </w:r>
          </w:p>
          <w:p w14:paraId="4DB0CBB7" w14:textId="77777777" w:rsidR="0035276B" w:rsidRDefault="0035276B" w:rsidP="002452C8">
            <w:pPr>
              <w:rPr>
                <w:i/>
              </w:rPr>
            </w:pPr>
            <w:r w:rsidRPr="0035276B">
              <w:rPr>
                <w:i/>
              </w:rPr>
              <w:t>Presenters will describe the process for designing, implementing and evaluating a culturally-centered group navigation model to improve the mental and emotional health equity for Spanish-speaking Latina women. We will discuss the design, how the model addresses mental health equity, analytical processes, preliminary results and policy implications.</w:t>
            </w:r>
          </w:p>
          <w:p w14:paraId="55A1EA60" w14:textId="2E37AD56" w:rsidR="0035276B" w:rsidRPr="0035276B" w:rsidRDefault="0035276B" w:rsidP="0035276B">
            <w:pPr>
              <w:jc w:val="center"/>
              <w:rPr>
                <w:u w:val="single"/>
              </w:rPr>
            </w:pPr>
            <w:r w:rsidRPr="00A66E6C">
              <w:t>Julia Meredith Hess, Ph.D., Alm</w:t>
            </w:r>
            <w:r>
              <w:t>a Olivas, Community Mentor</w:t>
            </w:r>
          </w:p>
        </w:tc>
        <w:tc>
          <w:tcPr>
            <w:tcW w:w="1606" w:type="dxa"/>
            <w:noWrap/>
            <w:hideMark/>
          </w:tcPr>
          <w:p w14:paraId="54420463" w14:textId="73B64E12" w:rsidR="0035276B" w:rsidRDefault="0035276B" w:rsidP="0074757A">
            <w:pPr>
              <w:jc w:val="center"/>
            </w:pPr>
            <w:r>
              <w:t>Mental &amp; Behavioral Health</w:t>
            </w:r>
          </w:p>
          <w:p w14:paraId="3FA94515" w14:textId="0C26BDEF" w:rsidR="0035276B" w:rsidRPr="00A66E6C" w:rsidRDefault="0035276B" w:rsidP="0074757A">
            <w:pPr>
              <w:jc w:val="center"/>
            </w:pPr>
          </w:p>
        </w:tc>
      </w:tr>
      <w:tr w:rsidR="00715AAF" w:rsidRPr="00A66E6C" w14:paraId="314A466B" w14:textId="77777777" w:rsidTr="00602AE1">
        <w:trPr>
          <w:trHeight w:val="576"/>
        </w:trPr>
        <w:tc>
          <w:tcPr>
            <w:tcW w:w="1075" w:type="dxa"/>
            <w:noWrap/>
            <w:hideMark/>
          </w:tcPr>
          <w:p w14:paraId="2AA60E69" w14:textId="4DCC31A3" w:rsidR="00FD19CB" w:rsidRPr="00A66E6C" w:rsidRDefault="002F2D9F" w:rsidP="006A5F1B">
            <w:pPr>
              <w:jc w:val="center"/>
            </w:pPr>
            <w:r>
              <w:t>Ventanas 3</w:t>
            </w:r>
          </w:p>
        </w:tc>
        <w:tc>
          <w:tcPr>
            <w:tcW w:w="1198" w:type="dxa"/>
            <w:noWrap/>
            <w:hideMark/>
          </w:tcPr>
          <w:p w14:paraId="3F83A577" w14:textId="77777777" w:rsidR="00FD19CB" w:rsidRPr="00A66E6C" w:rsidRDefault="00FD19CB">
            <w:r w:rsidRPr="00A66E6C">
              <w:t>11:15-12:00</w:t>
            </w:r>
          </w:p>
        </w:tc>
        <w:tc>
          <w:tcPr>
            <w:tcW w:w="7006" w:type="dxa"/>
            <w:gridSpan w:val="4"/>
            <w:noWrap/>
            <w:hideMark/>
          </w:tcPr>
          <w:p w14:paraId="02130A79" w14:textId="77777777" w:rsidR="0046454D" w:rsidRPr="002452C8" w:rsidRDefault="0046454D" w:rsidP="0046454D">
            <w:pPr>
              <w:jc w:val="center"/>
              <w:rPr>
                <w:b/>
                <w:u w:val="single"/>
              </w:rPr>
            </w:pPr>
            <w:r w:rsidRPr="002452C8">
              <w:rPr>
                <w:b/>
                <w:u w:val="single"/>
              </w:rPr>
              <w:t>Presentation</w:t>
            </w:r>
          </w:p>
          <w:p w14:paraId="2F85744A" w14:textId="77777777" w:rsidR="0046454D" w:rsidRPr="002452C8" w:rsidRDefault="0046454D" w:rsidP="0046454D">
            <w:pPr>
              <w:jc w:val="center"/>
              <w:rPr>
                <w:b/>
              </w:rPr>
            </w:pPr>
            <w:r w:rsidRPr="002452C8">
              <w:rPr>
                <w:b/>
              </w:rPr>
              <w:t>Improving our Language of Addiction and Recovery: Our words matter!</w:t>
            </w:r>
          </w:p>
          <w:p w14:paraId="2DCAF46E" w14:textId="77777777" w:rsidR="0046454D" w:rsidRDefault="0046454D" w:rsidP="002452C8">
            <w:pPr>
              <w:rPr>
                <w:i/>
              </w:rPr>
            </w:pPr>
            <w:r w:rsidRPr="00FD19CB">
              <w:rPr>
                <w:i/>
              </w:rPr>
              <w:t>This presentation will provide an overview of the research on how improving our language and word choices can reduce the stigma surrounding substance use disorders, increase public support for prevention and treatment services, and increase the likelihood that people with substance-related problems are able to access appropriate services.</w:t>
            </w:r>
          </w:p>
          <w:p w14:paraId="51DCEA54" w14:textId="5E0FFD9F" w:rsidR="0027150C" w:rsidRPr="0027150C" w:rsidRDefault="0046454D" w:rsidP="0046454D">
            <w:pPr>
              <w:jc w:val="center"/>
            </w:pPr>
            <w:r w:rsidRPr="00A66E6C">
              <w:t>Holly Mata, PhD, CHES,</w:t>
            </w:r>
            <w:r>
              <w:t xml:space="preserve"> CPH, Natalie Donnelly, BS</w:t>
            </w:r>
          </w:p>
        </w:tc>
        <w:tc>
          <w:tcPr>
            <w:tcW w:w="1606" w:type="dxa"/>
            <w:noWrap/>
            <w:hideMark/>
          </w:tcPr>
          <w:p w14:paraId="23168071" w14:textId="74218533" w:rsidR="00FD19CB" w:rsidRPr="00A66E6C" w:rsidRDefault="0027150C" w:rsidP="0074757A">
            <w:pPr>
              <w:jc w:val="center"/>
            </w:pPr>
            <w:r>
              <w:t>Immigration &amp; Border Health</w:t>
            </w:r>
          </w:p>
        </w:tc>
      </w:tr>
      <w:tr w:rsidR="00715AAF" w:rsidRPr="00A66E6C" w14:paraId="0FBCBC37" w14:textId="77777777" w:rsidTr="00602AE1">
        <w:trPr>
          <w:trHeight w:val="576"/>
        </w:trPr>
        <w:tc>
          <w:tcPr>
            <w:tcW w:w="1075" w:type="dxa"/>
            <w:noWrap/>
            <w:hideMark/>
          </w:tcPr>
          <w:p w14:paraId="00007580" w14:textId="2D990645" w:rsidR="00BB04C4" w:rsidRPr="00A66E6C" w:rsidRDefault="002F2D9F" w:rsidP="006A5F1B">
            <w:pPr>
              <w:jc w:val="center"/>
            </w:pPr>
            <w:r>
              <w:t>Organ View Terrace</w:t>
            </w:r>
          </w:p>
        </w:tc>
        <w:tc>
          <w:tcPr>
            <w:tcW w:w="1198" w:type="dxa"/>
            <w:noWrap/>
            <w:hideMark/>
          </w:tcPr>
          <w:p w14:paraId="2CA8715D" w14:textId="77777777" w:rsidR="00BB04C4" w:rsidRPr="00A66E6C" w:rsidRDefault="00BB04C4">
            <w:r w:rsidRPr="00A66E6C">
              <w:t>10:30-12:00</w:t>
            </w:r>
          </w:p>
        </w:tc>
        <w:tc>
          <w:tcPr>
            <w:tcW w:w="7006" w:type="dxa"/>
            <w:gridSpan w:val="4"/>
            <w:noWrap/>
            <w:hideMark/>
          </w:tcPr>
          <w:p w14:paraId="4D04E1EE" w14:textId="77777777" w:rsidR="00BB04C4" w:rsidRPr="002452C8" w:rsidRDefault="00BB04C4" w:rsidP="00BB04C4">
            <w:pPr>
              <w:jc w:val="center"/>
              <w:rPr>
                <w:b/>
                <w:u w:val="single"/>
              </w:rPr>
            </w:pPr>
            <w:r w:rsidRPr="002452C8">
              <w:rPr>
                <w:b/>
                <w:u w:val="single"/>
              </w:rPr>
              <w:t>Workshop</w:t>
            </w:r>
          </w:p>
          <w:p w14:paraId="4F5C5887" w14:textId="77777777" w:rsidR="00BB04C4" w:rsidRPr="002452C8" w:rsidRDefault="00BB04C4" w:rsidP="00BB04C4">
            <w:pPr>
              <w:jc w:val="center"/>
              <w:rPr>
                <w:b/>
              </w:rPr>
            </w:pPr>
            <w:r w:rsidRPr="002452C8">
              <w:rPr>
                <w:b/>
              </w:rPr>
              <w:t>Adverse Childhood Experiences (ACEs): What are they and what can we do about them?</w:t>
            </w:r>
          </w:p>
          <w:p w14:paraId="24BD108E" w14:textId="77777777" w:rsidR="00BB04C4" w:rsidRDefault="00BB04C4" w:rsidP="002452C8">
            <w:pPr>
              <w:rPr>
                <w:i/>
              </w:rPr>
            </w:pPr>
            <w:r w:rsidRPr="00BB04C4">
              <w:rPr>
                <w:i/>
              </w:rPr>
              <w:t>Adverse childhood experiences (ACEs) negatively affect health outcomes across the lifespan. This workshop will explain what ACEs are and their connection to toxic stress, brain development and negative health outcomes. It will also include suggestions for incorporating trauma-informed practices into current or new interventions and discuss strategies to prevent root causes of ACEs.</w:t>
            </w:r>
          </w:p>
          <w:p w14:paraId="5D1D5587" w14:textId="0430E571" w:rsidR="00BB04C4" w:rsidRPr="00BB04C4" w:rsidRDefault="00BB04C4" w:rsidP="00BB04C4">
            <w:pPr>
              <w:jc w:val="center"/>
              <w:rPr>
                <w:i/>
              </w:rPr>
            </w:pPr>
            <w:r w:rsidRPr="00A66E6C">
              <w:t xml:space="preserve">Karim Martinez, Ph.D., CFLE, </w:t>
            </w:r>
            <w:r>
              <w:t>Esther Devall, Ph.D., CFLE</w:t>
            </w:r>
          </w:p>
        </w:tc>
        <w:tc>
          <w:tcPr>
            <w:tcW w:w="1606" w:type="dxa"/>
            <w:noWrap/>
            <w:hideMark/>
          </w:tcPr>
          <w:p w14:paraId="496701CC" w14:textId="564481BE" w:rsidR="00BB04C4" w:rsidRPr="00A66E6C" w:rsidRDefault="00BB04C4" w:rsidP="0074757A">
            <w:pPr>
              <w:jc w:val="center"/>
            </w:pPr>
            <w:r>
              <w:t>Mental &amp; Behavioral Health</w:t>
            </w:r>
          </w:p>
        </w:tc>
      </w:tr>
      <w:tr w:rsidR="00715AAF" w:rsidRPr="00A66E6C" w14:paraId="0B3A38CB" w14:textId="77777777" w:rsidTr="00602AE1">
        <w:trPr>
          <w:trHeight w:val="864"/>
        </w:trPr>
        <w:tc>
          <w:tcPr>
            <w:tcW w:w="1075" w:type="dxa"/>
            <w:noWrap/>
            <w:hideMark/>
          </w:tcPr>
          <w:p w14:paraId="02F46942" w14:textId="6292468D" w:rsidR="00BB04C4" w:rsidRPr="00A66E6C" w:rsidRDefault="002F2D9F" w:rsidP="006A5F1B">
            <w:pPr>
              <w:jc w:val="center"/>
            </w:pPr>
            <w:r>
              <w:t>Theater</w:t>
            </w:r>
          </w:p>
        </w:tc>
        <w:tc>
          <w:tcPr>
            <w:tcW w:w="1198" w:type="dxa"/>
            <w:noWrap/>
            <w:hideMark/>
          </w:tcPr>
          <w:p w14:paraId="7576BDDF" w14:textId="77777777" w:rsidR="00BB04C4" w:rsidRPr="00A66E6C" w:rsidRDefault="00BB04C4">
            <w:r w:rsidRPr="00A66E6C">
              <w:t>10:30-12:00</w:t>
            </w:r>
          </w:p>
        </w:tc>
        <w:tc>
          <w:tcPr>
            <w:tcW w:w="7006" w:type="dxa"/>
            <w:gridSpan w:val="4"/>
            <w:noWrap/>
            <w:hideMark/>
          </w:tcPr>
          <w:p w14:paraId="21C5E034" w14:textId="77777777" w:rsidR="00BB04C4" w:rsidRPr="002452C8" w:rsidRDefault="00BB04C4" w:rsidP="00BB04C4">
            <w:pPr>
              <w:jc w:val="center"/>
              <w:rPr>
                <w:b/>
                <w:u w:val="single"/>
              </w:rPr>
            </w:pPr>
            <w:r w:rsidRPr="002452C8">
              <w:rPr>
                <w:b/>
                <w:u w:val="single"/>
              </w:rPr>
              <w:t>Panel</w:t>
            </w:r>
          </w:p>
          <w:p w14:paraId="3F3701E2" w14:textId="77777777" w:rsidR="00BB04C4" w:rsidRPr="002452C8" w:rsidRDefault="00BB04C4" w:rsidP="00BB04C4">
            <w:pPr>
              <w:jc w:val="center"/>
              <w:rPr>
                <w:b/>
              </w:rPr>
            </w:pPr>
            <w:r w:rsidRPr="002452C8">
              <w:rPr>
                <w:b/>
              </w:rPr>
              <w:t>Harvest to Health: leveraging resources to improve food security and economic development</w:t>
            </w:r>
          </w:p>
          <w:p w14:paraId="3C501085" w14:textId="77777777" w:rsidR="00BB04C4" w:rsidRDefault="00BB04C4" w:rsidP="002452C8">
            <w:pPr>
              <w:rPr>
                <w:i/>
              </w:rPr>
            </w:pPr>
            <w:r w:rsidRPr="00BB04C4">
              <w:rPr>
                <w:i/>
              </w:rPr>
              <w:t>Presbyterian Center for Community Health, Encuentro, Meals on Wheels and Three Sisters Kitchen are working to improve health equity by leveraging resources to improve senior food security while increasing income-generating opportunities for workers in our community through the Connecting Harvest to Health/ Conectando Cosechas con la Salud initiative.</w:t>
            </w:r>
          </w:p>
          <w:p w14:paraId="5AB2165C" w14:textId="77777777" w:rsidR="00BB04C4" w:rsidRDefault="00BB04C4" w:rsidP="00BB04C4">
            <w:pPr>
              <w:jc w:val="center"/>
            </w:pPr>
            <w:r w:rsidRPr="00A66E6C">
              <w:t xml:space="preserve">Natalie Donnelly, </w:t>
            </w:r>
            <w:r w:rsidR="00AD0DDD">
              <w:t xml:space="preserve">BS, </w:t>
            </w:r>
            <w:r w:rsidRPr="00A66E6C">
              <w:t>Sha</w:t>
            </w:r>
            <w:r>
              <w:t xml:space="preserve">una Frost, Leah </w:t>
            </w:r>
            <w:proofErr w:type="spellStart"/>
            <w:r>
              <w:t>Steimel</w:t>
            </w:r>
            <w:proofErr w:type="spellEnd"/>
            <w:r>
              <w:t>, MPH</w:t>
            </w:r>
          </w:p>
          <w:p w14:paraId="30F7CDD9" w14:textId="2CA540C2" w:rsidR="00E10A83" w:rsidRPr="00BB04C4" w:rsidRDefault="00E10A83" w:rsidP="00BB04C4">
            <w:pPr>
              <w:jc w:val="center"/>
              <w:rPr>
                <w:i/>
              </w:rPr>
            </w:pPr>
          </w:p>
        </w:tc>
        <w:tc>
          <w:tcPr>
            <w:tcW w:w="1606" w:type="dxa"/>
            <w:noWrap/>
            <w:hideMark/>
          </w:tcPr>
          <w:p w14:paraId="2DA0C1DE" w14:textId="222BF150" w:rsidR="00BB04C4" w:rsidRPr="00A66E6C" w:rsidRDefault="00BB04C4" w:rsidP="0074757A">
            <w:pPr>
              <w:jc w:val="center"/>
            </w:pPr>
            <w:r>
              <w:t>Collaborations for Public Health</w:t>
            </w:r>
          </w:p>
        </w:tc>
      </w:tr>
      <w:tr w:rsidR="00715AAF" w:rsidRPr="00A66E6C" w14:paraId="39B6AEF7" w14:textId="77777777" w:rsidTr="00602AE1">
        <w:trPr>
          <w:trHeight w:val="288"/>
        </w:trPr>
        <w:tc>
          <w:tcPr>
            <w:tcW w:w="1075" w:type="dxa"/>
            <w:shd w:val="clear" w:color="auto" w:fill="000000" w:themeFill="text1"/>
            <w:noWrap/>
            <w:hideMark/>
          </w:tcPr>
          <w:p w14:paraId="75D4A6F4" w14:textId="77777777" w:rsidR="00E23589" w:rsidRPr="00A66E6C" w:rsidRDefault="00E23589" w:rsidP="006A5F1B">
            <w:pPr>
              <w:jc w:val="center"/>
            </w:pPr>
          </w:p>
        </w:tc>
        <w:tc>
          <w:tcPr>
            <w:tcW w:w="1198" w:type="dxa"/>
            <w:shd w:val="clear" w:color="auto" w:fill="000000" w:themeFill="text1"/>
            <w:noWrap/>
            <w:hideMark/>
          </w:tcPr>
          <w:p w14:paraId="7A15C5BD" w14:textId="77777777" w:rsidR="00E23589" w:rsidRPr="00A66E6C" w:rsidRDefault="00E23589"/>
        </w:tc>
        <w:tc>
          <w:tcPr>
            <w:tcW w:w="1526" w:type="dxa"/>
            <w:shd w:val="clear" w:color="auto" w:fill="000000" w:themeFill="text1"/>
            <w:noWrap/>
            <w:hideMark/>
          </w:tcPr>
          <w:p w14:paraId="304FE177" w14:textId="77777777" w:rsidR="00E23589" w:rsidRPr="00A66E6C" w:rsidRDefault="00E23589"/>
        </w:tc>
        <w:tc>
          <w:tcPr>
            <w:tcW w:w="1338" w:type="dxa"/>
            <w:shd w:val="clear" w:color="auto" w:fill="000000" w:themeFill="text1"/>
            <w:hideMark/>
          </w:tcPr>
          <w:p w14:paraId="03896B2D" w14:textId="77777777" w:rsidR="00E23589" w:rsidRPr="00A66E6C" w:rsidRDefault="00E23589"/>
        </w:tc>
        <w:tc>
          <w:tcPr>
            <w:tcW w:w="1780" w:type="dxa"/>
            <w:shd w:val="clear" w:color="auto" w:fill="000000" w:themeFill="text1"/>
            <w:noWrap/>
            <w:hideMark/>
          </w:tcPr>
          <w:p w14:paraId="49E141C3" w14:textId="77777777" w:rsidR="00E23589" w:rsidRPr="00A66E6C" w:rsidRDefault="00E23589"/>
        </w:tc>
        <w:tc>
          <w:tcPr>
            <w:tcW w:w="2362" w:type="dxa"/>
            <w:shd w:val="clear" w:color="auto" w:fill="000000" w:themeFill="text1"/>
            <w:noWrap/>
            <w:hideMark/>
          </w:tcPr>
          <w:p w14:paraId="61A4BA51" w14:textId="77777777" w:rsidR="00E23589" w:rsidRPr="00A66E6C" w:rsidRDefault="00E23589"/>
        </w:tc>
        <w:tc>
          <w:tcPr>
            <w:tcW w:w="1606" w:type="dxa"/>
            <w:shd w:val="clear" w:color="auto" w:fill="000000" w:themeFill="text1"/>
            <w:noWrap/>
            <w:hideMark/>
          </w:tcPr>
          <w:p w14:paraId="078CA586" w14:textId="77777777" w:rsidR="00E23589" w:rsidRPr="00A66E6C" w:rsidRDefault="00E23589" w:rsidP="0074757A">
            <w:pPr>
              <w:jc w:val="center"/>
            </w:pPr>
          </w:p>
        </w:tc>
      </w:tr>
      <w:tr w:rsidR="00715AAF" w:rsidRPr="00A66E6C" w14:paraId="73E06803" w14:textId="77777777" w:rsidTr="00602AE1">
        <w:trPr>
          <w:trHeight w:val="288"/>
        </w:trPr>
        <w:tc>
          <w:tcPr>
            <w:tcW w:w="1075" w:type="dxa"/>
            <w:noWrap/>
            <w:hideMark/>
          </w:tcPr>
          <w:p w14:paraId="646E3426" w14:textId="36D8BA60" w:rsidR="00F826E4" w:rsidRPr="00A66E6C" w:rsidRDefault="004C356D" w:rsidP="006A5F1B">
            <w:pPr>
              <w:jc w:val="center"/>
            </w:pPr>
            <w:r>
              <w:t>Tortugas</w:t>
            </w:r>
          </w:p>
        </w:tc>
        <w:tc>
          <w:tcPr>
            <w:tcW w:w="1198" w:type="dxa"/>
            <w:noWrap/>
            <w:hideMark/>
          </w:tcPr>
          <w:p w14:paraId="72D37DCD" w14:textId="77777777" w:rsidR="00F826E4" w:rsidRPr="00A66E6C" w:rsidRDefault="00F826E4">
            <w:r w:rsidRPr="00A66E6C">
              <w:t>12:10-1:30</w:t>
            </w:r>
          </w:p>
        </w:tc>
        <w:tc>
          <w:tcPr>
            <w:tcW w:w="8612" w:type="dxa"/>
            <w:gridSpan w:val="5"/>
            <w:noWrap/>
            <w:hideMark/>
          </w:tcPr>
          <w:p w14:paraId="065B33D7" w14:textId="59502140" w:rsidR="00F826E4" w:rsidRPr="002452C8" w:rsidRDefault="00F826E4" w:rsidP="0074757A">
            <w:pPr>
              <w:jc w:val="center"/>
              <w:rPr>
                <w:b/>
              </w:rPr>
            </w:pPr>
            <w:r w:rsidRPr="002452C8">
              <w:rPr>
                <w:b/>
              </w:rPr>
              <w:t>Lunch (Announcements of 2019 Election Results &amp; Presentation of 2019 NMPHA Awards)</w:t>
            </w:r>
          </w:p>
        </w:tc>
      </w:tr>
      <w:tr w:rsidR="00715AAF" w:rsidRPr="00A66E6C" w14:paraId="6D880998" w14:textId="77777777" w:rsidTr="00602AE1">
        <w:trPr>
          <w:trHeight w:val="288"/>
        </w:trPr>
        <w:tc>
          <w:tcPr>
            <w:tcW w:w="1075" w:type="dxa"/>
            <w:noWrap/>
            <w:hideMark/>
          </w:tcPr>
          <w:p w14:paraId="2F09325B" w14:textId="47918A72" w:rsidR="00F826E4" w:rsidRPr="00A66E6C" w:rsidRDefault="004C356D" w:rsidP="006A5F1B">
            <w:pPr>
              <w:jc w:val="center"/>
            </w:pPr>
            <w:r>
              <w:t>Tortugas</w:t>
            </w:r>
          </w:p>
        </w:tc>
        <w:tc>
          <w:tcPr>
            <w:tcW w:w="1198" w:type="dxa"/>
            <w:noWrap/>
            <w:hideMark/>
          </w:tcPr>
          <w:p w14:paraId="0EDD93CC" w14:textId="77777777" w:rsidR="00F826E4" w:rsidRPr="00A66E6C" w:rsidRDefault="00F826E4">
            <w:r w:rsidRPr="00A66E6C">
              <w:t>1:30-1:45</w:t>
            </w:r>
          </w:p>
        </w:tc>
        <w:tc>
          <w:tcPr>
            <w:tcW w:w="8612" w:type="dxa"/>
            <w:gridSpan w:val="5"/>
            <w:noWrap/>
            <w:hideMark/>
          </w:tcPr>
          <w:p w14:paraId="127A0114" w14:textId="5DDE6185" w:rsidR="00F826E4" w:rsidRPr="002452C8" w:rsidRDefault="00602AE1" w:rsidP="00602AE1">
            <w:pPr>
              <w:ind w:right="-389"/>
              <w:rPr>
                <w:b/>
              </w:rPr>
            </w:pPr>
            <w:r w:rsidRPr="002452C8">
              <w:rPr>
                <w:b/>
              </w:rPr>
              <w:t xml:space="preserve">                                                             </w:t>
            </w:r>
            <w:r w:rsidR="00F826E4" w:rsidRPr="002452C8">
              <w:rPr>
                <w:b/>
              </w:rPr>
              <w:t>Break</w:t>
            </w:r>
          </w:p>
        </w:tc>
      </w:tr>
      <w:tr w:rsidR="00715AAF" w:rsidRPr="00A66E6C" w14:paraId="3F3F250A" w14:textId="77777777" w:rsidTr="00602AE1">
        <w:trPr>
          <w:trHeight w:val="288"/>
        </w:trPr>
        <w:tc>
          <w:tcPr>
            <w:tcW w:w="1075" w:type="dxa"/>
            <w:shd w:val="clear" w:color="auto" w:fill="000000" w:themeFill="text1"/>
            <w:noWrap/>
            <w:hideMark/>
          </w:tcPr>
          <w:p w14:paraId="6B7C4404" w14:textId="77777777" w:rsidR="00E23589" w:rsidRPr="00A66E6C" w:rsidRDefault="00E23589" w:rsidP="006A5F1B">
            <w:pPr>
              <w:jc w:val="center"/>
            </w:pPr>
          </w:p>
        </w:tc>
        <w:tc>
          <w:tcPr>
            <w:tcW w:w="1198" w:type="dxa"/>
            <w:shd w:val="clear" w:color="auto" w:fill="000000" w:themeFill="text1"/>
            <w:noWrap/>
            <w:hideMark/>
          </w:tcPr>
          <w:p w14:paraId="194A49B0" w14:textId="77777777" w:rsidR="00E23589" w:rsidRPr="00A66E6C" w:rsidRDefault="00E23589"/>
        </w:tc>
        <w:tc>
          <w:tcPr>
            <w:tcW w:w="1526" w:type="dxa"/>
            <w:shd w:val="clear" w:color="auto" w:fill="000000" w:themeFill="text1"/>
            <w:noWrap/>
            <w:hideMark/>
          </w:tcPr>
          <w:p w14:paraId="51F99EB5" w14:textId="77777777" w:rsidR="00E23589" w:rsidRPr="00A66E6C" w:rsidRDefault="00E23589"/>
        </w:tc>
        <w:tc>
          <w:tcPr>
            <w:tcW w:w="1338" w:type="dxa"/>
            <w:shd w:val="clear" w:color="auto" w:fill="000000" w:themeFill="text1"/>
            <w:hideMark/>
          </w:tcPr>
          <w:p w14:paraId="704A6150" w14:textId="77777777" w:rsidR="00E23589" w:rsidRPr="00A66E6C" w:rsidRDefault="00E23589"/>
        </w:tc>
        <w:tc>
          <w:tcPr>
            <w:tcW w:w="1780" w:type="dxa"/>
            <w:shd w:val="clear" w:color="auto" w:fill="000000" w:themeFill="text1"/>
            <w:noWrap/>
            <w:hideMark/>
          </w:tcPr>
          <w:p w14:paraId="708438EA" w14:textId="77777777" w:rsidR="00E23589" w:rsidRPr="00A66E6C" w:rsidRDefault="00E23589"/>
        </w:tc>
        <w:tc>
          <w:tcPr>
            <w:tcW w:w="2362" w:type="dxa"/>
            <w:shd w:val="clear" w:color="auto" w:fill="000000" w:themeFill="text1"/>
            <w:noWrap/>
            <w:hideMark/>
          </w:tcPr>
          <w:p w14:paraId="1B8856C8" w14:textId="77777777" w:rsidR="00E23589" w:rsidRPr="00A66E6C" w:rsidRDefault="00E23589"/>
        </w:tc>
        <w:tc>
          <w:tcPr>
            <w:tcW w:w="1606" w:type="dxa"/>
            <w:shd w:val="clear" w:color="auto" w:fill="000000" w:themeFill="text1"/>
            <w:noWrap/>
            <w:hideMark/>
          </w:tcPr>
          <w:p w14:paraId="5875EE2D" w14:textId="77777777" w:rsidR="00E23589" w:rsidRPr="00A66E6C" w:rsidRDefault="00E23589" w:rsidP="0074757A">
            <w:pPr>
              <w:jc w:val="center"/>
            </w:pPr>
          </w:p>
        </w:tc>
      </w:tr>
      <w:tr w:rsidR="00715AAF" w:rsidRPr="00A66E6C" w14:paraId="67D32254" w14:textId="77777777" w:rsidTr="00602AE1">
        <w:trPr>
          <w:trHeight w:val="576"/>
        </w:trPr>
        <w:tc>
          <w:tcPr>
            <w:tcW w:w="1075" w:type="dxa"/>
            <w:noWrap/>
            <w:hideMark/>
          </w:tcPr>
          <w:p w14:paraId="73844936" w14:textId="20A985FC" w:rsidR="00EB4FD4" w:rsidRPr="00A66E6C" w:rsidRDefault="00715AAF" w:rsidP="006A5F1B">
            <w:pPr>
              <w:jc w:val="center"/>
            </w:pPr>
            <w:r>
              <w:t>Ventanas 1</w:t>
            </w:r>
          </w:p>
        </w:tc>
        <w:tc>
          <w:tcPr>
            <w:tcW w:w="1198" w:type="dxa"/>
            <w:noWrap/>
            <w:hideMark/>
          </w:tcPr>
          <w:p w14:paraId="34F99088" w14:textId="77777777" w:rsidR="00EB4FD4" w:rsidRPr="00A66E6C" w:rsidRDefault="00EB4FD4">
            <w:r w:rsidRPr="00A66E6C">
              <w:t>1:45-2:30</w:t>
            </w:r>
          </w:p>
        </w:tc>
        <w:tc>
          <w:tcPr>
            <w:tcW w:w="7006" w:type="dxa"/>
            <w:gridSpan w:val="4"/>
            <w:noWrap/>
            <w:hideMark/>
          </w:tcPr>
          <w:p w14:paraId="2C0DA9A0" w14:textId="77777777" w:rsidR="00EB4FD4" w:rsidRPr="002452C8" w:rsidRDefault="00EB4FD4" w:rsidP="00EB4FD4">
            <w:pPr>
              <w:jc w:val="center"/>
              <w:rPr>
                <w:b/>
                <w:u w:val="single"/>
              </w:rPr>
            </w:pPr>
            <w:r w:rsidRPr="002452C8">
              <w:rPr>
                <w:b/>
                <w:u w:val="single"/>
              </w:rPr>
              <w:t>Presentation</w:t>
            </w:r>
          </w:p>
          <w:p w14:paraId="233139F1" w14:textId="77777777" w:rsidR="00EB4FD4" w:rsidRPr="002452C8" w:rsidRDefault="00EB4FD4" w:rsidP="00EB4FD4">
            <w:pPr>
              <w:jc w:val="center"/>
              <w:rPr>
                <w:b/>
              </w:rPr>
            </w:pPr>
            <w:r w:rsidRPr="002452C8">
              <w:rPr>
                <w:b/>
              </w:rPr>
              <w:t>Dancing to Success: An Evaluation of NDI-NM Advanced Training Programs</w:t>
            </w:r>
          </w:p>
          <w:p w14:paraId="32888BB9" w14:textId="77777777" w:rsidR="00EB4FD4" w:rsidRDefault="00EB4FD4" w:rsidP="002452C8">
            <w:pPr>
              <w:rPr>
                <w:i/>
              </w:rPr>
            </w:pPr>
            <w:r w:rsidRPr="00EB4FD4">
              <w:rPr>
                <w:i/>
              </w:rPr>
              <w:t>Youth development programs positively impact social and emotional development and prevent risky behaviors. The UNM Prevention Research Center evaluated a National Dance Institute of NM afterschool program for its impact on educational social determinants of health among underserved children in NM.</w:t>
            </w:r>
          </w:p>
          <w:p w14:paraId="45B82BD5" w14:textId="17889980" w:rsidR="00EB4FD4" w:rsidRPr="00EB4FD4" w:rsidRDefault="00EB4FD4" w:rsidP="00EB4FD4">
            <w:pPr>
              <w:jc w:val="center"/>
              <w:rPr>
                <w:u w:val="single"/>
              </w:rPr>
            </w:pPr>
            <w:r w:rsidRPr="00A66E6C">
              <w:t>Theresa H. Cruz, PhD, Ivy Mae Vitanzos Cervantes,</w:t>
            </w:r>
            <w:r>
              <w:t xml:space="preserve"> MD, MPH, Barbara J. Kastner</w:t>
            </w:r>
          </w:p>
        </w:tc>
        <w:tc>
          <w:tcPr>
            <w:tcW w:w="1606" w:type="dxa"/>
            <w:noWrap/>
            <w:hideMark/>
          </w:tcPr>
          <w:p w14:paraId="45765622" w14:textId="1CA3D223" w:rsidR="00EB4FD4" w:rsidRPr="00A66E6C" w:rsidRDefault="00EB4FD4" w:rsidP="0074757A">
            <w:pPr>
              <w:jc w:val="center"/>
            </w:pPr>
            <w:r>
              <w:t>Collaborations for Public Health</w:t>
            </w:r>
          </w:p>
        </w:tc>
      </w:tr>
      <w:tr w:rsidR="00715AAF" w:rsidRPr="00A66E6C" w14:paraId="2674FE94" w14:textId="77777777" w:rsidTr="00602AE1">
        <w:trPr>
          <w:trHeight w:val="576"/>
        </w:trPr>
        <w:tc>
          <w:tcPr>
            <w:tcW w:w="1075" w:type="dxa"/>
            <w:noWrap/>
            <w:hideMark/>
          </w:tcPr>
          <w:p w14:paraId="7DE60A92" w14:textId="2285EA91" w:rsidR="00EB4FD4" w:rsidRPr="00A66E6C" w:rsidRDefault="00715AAF" w:rsidP="006A5F1B">
            <w:pPr>
              <w:jc w:val="center"/>
            </w:pPr>
            <w:r>
              <w:t>Ventanas 1</w:t>
            </w:r>
          </w:p>
        </w:tc>
        <w:tc>
          <w:tcPr>
            <w:tcW w:w="1198" w:type="dxa"/>
            <w:noWrap/>
            <w:hideMark/>
          </w:tcPr>
          <w:p w14:paraId="7D307F0B" w14:textId="77777777" w:rsidR="00EB4FD4" w:rsidRPr="00A66E6C" w:rsidRDefault="00EB4FD4">
            <w:r w:rsidRPr="00A66E6C">
              <w:t>2:30-3:15</w:t>
            </w:r>
          </w:p>
        </w:tc>
        <w:tc>
          <w:tcPr>
            <w:tcW w:w="7006" w:type="dxa"/>
            <w:gridSpan w:val="4"/>
            <w:noWrap/>
            <w:hideMark/>
          </w:tcPr>
          <w:p w14:paraId="76A3BBBC" w14:textId="77777777" w:rsidR="00EB4FD4" w:rsidRPr="002452C8" w:rsidRDefault="00EB4FD4" w:rsidP="00EB4FD4">
            <w:pPr>
              <w:jc w:val="center"/>
              <w:rPr>
                <w:b/>
                <w:u w:val="single"/>
              </w:rPr>
            </w:pPr>
            <w:r w:rsidRPr="002452C8">
              <w:rPr>
                <w:b/>
                <w:u w:val="single"/>
              </w:rPr>
              <w:t>Presentation</w:t>
            </w:r>
          </w:p>
          <w:p w14:paraId="02660998" w14:textId="77777777" w:rsidR="00EB4FD4" w:rsidRPr="002452C8" w:rsidRDefault="00EB4FD4" w:rsidP="00EB4FD4">
            <w:pPr>
              <w:jc w:val="center"/>
              <w:rPr>
                <w:b/>
              </w:rPr>
            </w:pPr>
            <w:r w:rsidRPr="002452C8">
              <w:rPr>
                <w:b/>
              </w:rPr>
              <w:t>Community Academic Partners Working in a Small Grants Program</w:t>
            </w:r>
          </w:p>
          <w:p w14:paraId="1F8ACE15" w14:textId="77777777" w:rsidR="00EB4FD4" w:rsidRDefault="00EB4FD4" w:rsidP="002452C8">
            <w:pPr>
              <w:rPr>
                <w:i/>
              </w:rPr>
            </w:pPr>
            <w:r w:rsidRPr="00EB4FD4">
              <w:rPr>
                <w:i/>
              </w:rPr>
              <w:t>A small grants program designed to increase community participation in cancer and health disparities research through collaborative partnerships.</w:t>
            </w:r>
          </w:p>
          <w:p w14:paraId="2EE103E5" w14:textId="2B10C882" w:rsidR="00EB4FD4" w:rsidRPr="00EB4FD4" w:rsidRDefault="00EB4FD4" w:rsidP="00EB4FD4">
            <w:pPr>
              <w:jc w:val="center"/>
              <w:rPr>
                <w:i/>
              </w:rPr>
            </w:pPr>
            <w:r w:rsidRPr="00A66E6C">
              <w:t xml:space="preserve">Mary O'Connell, PhD, Rebecca Palacios, PhD, </w:t>
            </w:r>
            <w:r>
              <w:t>Karoline Sonderoth, MPH, MSW</w:t>
            </w:r>
          </w:p>
        </w:tc>
        <w:tc>
          <w:tcPr>
            <w:tcW w:w="1606" w:type="dxa"/>
            <w:noWrap/>
            <w:hideMark/>
          </w:tcPr>
          <w:p w14:paraId="095F4209" w14:textId="3CFEE63B" w:rsidR="00EB4FD4" w:rsidRPr="00A66E6C" w:rsidRDefault="00EB4FD4" w:rsidP="0074757A">
            <w:pPr>
              <w:jc w:val="center"/>
            </w:pPr>
            <w:r>
              <w:t>Collaborations for Public Health</w:t>
            </w:r>
          </w:p>
        </w:tc>
      </w:tr>
      <w:tr w:rsidR="00715AAF" w:rsidRPr="00A66E6C" w14:paraId="0D22F81F" w14:textId="77777777" w:rsidTr="00602AE1">
        <w:trPr>
          <w:trHeight w:val="864"/>
        </w:trPr>
        <w:tc>
          <w:tcPr>
            <w:tcW w:w="1075" w:type="dxa"/>
            <w:noWrap/>
            <w:hideMark/>
          </w:tcPr>
          <w:p w14:paraId="3D37C5C2" w14:textId="0684843C" w:rsidR="00EB4FD4" w:rsidRPr="00A66E6C" w:rsidRDefault="00715AAF" w:rsidP="006A5F1B">
            <w:pPr>
              <w:jc w:val="center"/>
            </w:pPr>
            <w:r>
              <w:t>Ventanas 2</w:t>
            </w:r>
          </w:p>
        </w:tc>
        <w:tc>
          <w:tcPr>
            <w:tcW w:w="1198" w:type="dxa"/>
            <w:noWrap/>
            <w:hideMark/>
          </w:tcPr>
          <w:p w14:paraId="1FAA6F3B" w14:textId="77777777" w:rsidR="00EB4FD4" w:rsidRPr="00A66E6C" w:rsidRDefault="00EB4FD4">
            <w:r w:rsidRPr="00A66E6C">
              <w:t>1:45-2:30</w:t>
            </w:r>
          </w:p>
        </w:tc>
        <w:tc>
          <w:tcPr>
            <w:tcW w:w="7006" w:type="dxa"/>
            <w:gridSpan w:val="4"/>
            <w:noWrap/>
            <w:hideMark/>
          </w:tcPr>
          <w:p w14:paraId="27173B96" w14:textId="77777777" w:rsidR="001A1C7A" w:rsidRPr="002452C8" w:rsidRDefault="001A1C7A" w:rsidP="001A1C7A">
            <w:pPr>
              <w:jc w:val="center"/>
              <w:rPr>
                <w:b/>
                <w:u w:val="single"/>
              </w:rPr>
            </w:pPr>
            <w:r w:rsidRPr="002452C8">
              <w:rPr>
                <w:b/>
                <w:u w:val="single"/>
              </w:rPr>
              <w:t>Presentation</w:t>
            </w:r>
          </w:p>
          <w:p w14:paraId="4155C282" w14:textId="77777777" w:rsidR="001A1C7A" w:rsidRPr="002452C8" w:rsidRDefault="001A1C7A" w:rsidP="001A1C7A">
            <w:pPr>
              <w:jc w:val="center"/>
              <w:rPr>
                <w:b/>
              </w:rPr>
            </w:pPr>
            <w:r w:rsidRPr="002452C8">
              <w:rPr>
                <w:b/>
              </w:rPr>
              <w:t>The Impact of Changing Immigration Policy on Child Development and Well-Being</w:t>
            </w:r>
          </w:p>
          <w:p w14:paraId="1213C6FA" w14:textId="77777777" w:rsidR="001A1C7A" w:rsidRDefault="001A1C7A" w:rsidP="002452C8">
            <w:pPr>
              <w:rPr>
                <w:i/>
              </w:rPr>
            </w:pPr>
            <w:r w:rsidRPr="006B0836">
              <w:rPr>
                <w:i/>
              </w:rPr>
              <w:t>Current punitive immigration policies are traumatically impacting children in immigrant families. This presentation will highlight key challenges and best practices at the individual, organizational, and system levels to mitigate negative impacts.</w:t>
            </w:r>
          </w:p>
          <w:p w14:paraId="1BC51ED1" w14:textId="77777777" w:rsidR="001A1C7A" w:rsidRPr="002B2396" w:rsidRDefault="001A1C7A" w:rsidP="001A1C7A">
            <w:pPr>
              <w:jc w:val="center"/>
            </w:pPr>
            <w:r w:rsidRPr="00A66E6C">
              <w:t>Sophia</w:t>
            </w:r>
            <w:r>
              <w:t xml:space="preserve"> Sepp, MSW/MPH Candidate</w:t>
            </w:r>
          </w:p>
          <w:p w14:paraId="1F720B75" w14:textId="6743DF93" w:rsidR="00EB4FD4" w:rsidRPr="00EB4FD4" w:rsidRDefault="00EB4FD4" w:rsidP="00EB4FD4">
            <w:pPr>
              <w:jc w:val="center"/>
              <w:rPr>
                <w:i/>
              </w:rPr>
            </w:pPr>
          </w:p>
        </w:tc>
        <w:tc>
          <w:tcPr>
            <w:tcW w:w="1606" w:type="dxa"/>
            <w:noWrap/>
            <w:hideMark/>
          </w:tcPr>
          <w:p w14:paraId="752E5294" w14:textId="736E5A59" w:rsidR="00EB4FD4" w:rsidRPr="00A66E6C" w:rsidRDefault="00EB4FD4" w:rsidP="0074757A">
            <w:pPr>
              <w:jc w:val="center"/>
            </w:pPr>
            <w:r>
              <w:t>Immigration &amp; Border Health</w:t>
            </w:r>
          </w:p>
        </w:tc>
      </w:tr>
      <w:tr w:rsidR="00715AAF" w:rsidRPr="00A66E6C" w14:paraId="152927AC" w14:textId="77777777" w:rsidTr="00602AE1">
        <w:trPr>
          <w:trHeight w:val="576"/>
        </w:trPr>
        <w:tc>
          <w:tcPr>
            <w:tcW w:w="1075" w:type="dxa"/>
            <w:noWrap/>
            <w:hideMark/>
          </w:tcPr>
          <w:p w14:paraId="2DF30A3F" w14:textId="24D1B72F" w:rsidR="00B543B5" w:rsidRPr="00A66E6C" w:rsidRDefault="00715AAF" w:rsidP="006A5F1B">
            <w:pPr>
              <w:jc w:val="center"/>
            </w:pPr>
            <w:r>
              <w:t>Ventanas 2</w:t>
            </w:r>
          </w:p>
        </w:tc>
        <w:tc>
          <w:tcPr>
            <w:tcW w:w="1198" w:type="dxa"/>
            <w:noWrap/>
            <w:hideMark/>
          </w:tcPr>
          <w:p w14:paraId="5FDCDDBD" w14:textId="77777777" w:rsidR="00B543B5" w:rsidRPr="00A66E6C" w:rsidRDefault="00B543B5">
            <w:r w:rsidRPr="00A66E6C">
              <w:t>2:30-3:15</w:t>
            </w:r>
          </w:p>
        </w:tc>
        <w:tc>
          <w:tcPr>
            <w:tcW w:w="7006" w:type="dxa"/>
            <w:gridSpan w:val="4"/>
            <w:noWrap/>
            <w:hideMark/>
          </w:tcPr>
          <w:p w14:paraId="0CC554A9" w14:textId="77777777" w:rsidR="00B543B5" w:rsidRPr="002452C8" w:rsidRDefault="00B543B5" w:rsidP="00B543B5">
            <w:pPr>
              <w:jc w:val="center"/>
              <w:rPr>
                <w:b/>
                <w:u w:val="single"/>
              </w:rPr>
            </w:pPr>
            <w:r w:rsidRPr="002452C8">
              <w:rPr>
                <w:b/>
                <w:u w:val="single"/>
              </w:rPr>
              <w:t>Presentation</w:t>
            </w:r>
          </w:p>
          <w:p w14:paraId="094D954A" w14:textId="77777777" w:rsidR="00B543B5" w:rsidRPr="002452C8" w:rsidRDefault="00B543B5" w:rsidP="00B543B5">
            <w:pPr>
              <w:jc w:val="center"/>
              <w:rPr>
                <w:b/>
              </w:rPr>
            </w:pPr>
            <w:r w:rsidRPr="002452C8">
              <w:rPr>
                <w:b/>
              </w:rPr>
              <w:t>Dietary patterns among children in New Mexico’s border colonias</w:t>
            </w:r>
          </w:p>
          <w:p w14:paraId="0064ECB6" w14:textId="77777777" w:rsidR="00B543B5" w:rsidRDefault="00B543B5" w:rsidP="002452C8">
            <w:pPr>
              <w:rPr>
                <w:i/>
              </w:rPr>
            </w:pPr>
            <w:r w:rsidRPr="00B543B5">
              <w:rPr>
                <w:i/>
              </w:rPr>
              <w:t>We studied 202 families living in colonias along the New Mexico-Mexico border. These findings identify interventions at the family level that might improve diet and reduce obesity among children in this population.</w:t>
            </w:r>
          </w:p>
          <w:p w14:paraId="7D8826BF" w14:textId="3AD9B7C4" w:rsidR="00B543B5" w:rsidRPr="00B543B5" w:rsidRDefault="00B543B5" w:rsidP="00B543B5">
            <w:pPr>
              <w:jc w:val="center"/>
              <w:rPr>
                <w:i/>
              </w:rPr>
            </w:pPr>
            <w:r w:rsidRPr="00A66E6C">
              <w:t>Christopher J. Sroka, PhD,</w:t>
            </w:r>
            <w:r>
              <w:t xml:space="preserve"> Jill A. McDonald, MS, PhD</w:t>
            </w:r>
          </w:p>
        </w:tc>
        <w:tc>
          <w:tcPr>
            <w:tcW w:w="1606" w:type="dxa"/>
            <w:noWrap/>
            <w:hideMark/>
          </w:tcPr>
          <w:p w14:paraId="6B436FE9" w14:textId="5EA07C75" w:rsidR="00B543B5" w:rsidRPr="00A66E6C" w:rsidRDefault="00B543B5" w:rsidP="0074757A">
            <w:pPr>
              <w:jc w:val="center"/>
            </w:pPr>
            <w:r>
              <w:t>Immigration &amp; Border Health</w:t>
            </w:r>
          </w:p>
        </w:tc>
      </w:tr>
      <w:tr w:rsidR="00715AAF" w:rsidRPr="00A66E6C" w14:paraId="7E45D8B5" w14:textId="77777777" w:rsidTr="00602AE1">
        <w:trPr>
          <w:trHeight w:val="864"/>
        </w:trPr>
        <w:tc>
          <w:tcPr>
            <w:tcW w:w="1075" w:type="dxa"/>
            <w:noWrap/>
            <w:hideMark/>
          </w:tcPr>
          <w:p w14:paraId="465EC17D" w14:textId="1C6D4132" w:rsidR="00B543B5" w:rsidRPr="00A66E6C" w:rsidRDefault="00715AAF" w:rsidP="006A5F1B">
            <w:pPr>
              <w:jc w:val="center"/>
            </w:pPr>
            <w:r>
              <w:t>Ventanas 3</w:t>
            </w:r>
          </w:p>
        </w:tc>
        <w:tc>
          <w:tcPr>
            <w:tcW w:w="1198" w:type="dxa"/>
            <w:noWrap/>
            <w:hideMark/>
          </w:tcPr>
          <w:p w14:paraId="3C31A6B6" w14:textId="77777777" w:rsidR="00B543B5" w:rsidRPr="00A66E6C" w:rsidRDefault="00B543B5">
            <w:r w:rsidRPr="00A66E6C">
              <w:t>1:45-2:30</w:t>
            </w:r>
          </w:p>
        </w:tc>
        <w:tc>
          <w:tcPr>
            <w:tcW w:w="7006" w:type="dxa"/>
            <w:gridSpan w:val="4"/>
            <w:noWrap/>
            <w:hideMark/>
          </w:tcPr>
          <w:p w14:paraId="253FED5E" w14:textId="77777777" w:rsidR="00B543B5" w:rsidRPr="002452C8" w:rsidRDefault="00B543B5" w:rsidP="00B543B5">
            <w:pPr>
              <w:jc w:val="center"/>
              <w:rPr>
                <w:b/>
                <w:u w:val="single"/>
              </w:rPr>
            </w:pPr>
            <w:r w:rsidRPr="002452C8">
              <w:rPr>
                <w:b/>
                <w:u w:val="single"/>
              </w:rPr>
              <w:t>Presentation</w:t>
            </w:r>
          </w:p>
          <w:p w14:paraId="2081EE77" w14:textId="77777777" w:rsidR="00B543B5" w:rsidRPr="002452C8" w:rsidRDefault="00B543B5" w:rsidP="00B543B5">
            <w:pPr>
              <w:jc w:val="center"/>
              <w:rPr>
                <w:b/>
              </w:rPr>
            </w:pPr>
            <w:r w:rsidRPr="002452C8">
              <w:rPr>
                <w:b/>
              </w:rPr>
              <w:t>Gender Minority Youth in NM: Risk &amp; Protective Factors associated with Violence Victimization</w:t>
            </w:r>
          </w:p>
          <w:p w14:paraId="33A6115D" w14:textId="77777777" w:rsidR="00B543B5" w:rsidRDefault="00B543B5" w:rsidP="002452C8">
            <w:pPr>
              <w:rPr>
                <w:i/>
              </w:rPr>
            </w:pPr>
            <w:r w:rsidRPr="00B543B5">
              <w:rPr>
                <w:i/>
              </w:rPr>
              <w:t>This presentation will include a discussion of the literature about gender minority youth’s perceived family, community, peer, and school support and risk for violence victimization, the results of an analysis on this topic among New Mexico high school students, and a discussion of the implications.</w:t>
            </w:r>
          </w:p>
          <w:p w14:paraId="0548F383" w14:textId="77777777" w:rsidR="00B543B5" w:rsidRDefault="00B543B5" w:rsidP="00B543B5">
            <w:pPr>
              <w:jc w:val="center"/>
            </w:pPr>
            <w:r w:rsidRPr="00A66E6C">
              <w:t>Dee Ross-R</w:t>
            </w:r>
            <w:r>
              <w:t>eed, MA, Jessica Reno, MPH</w:t>
            </w:r>
          </w:p>
          <w:p w14:paraId="2EDD0620" w14:textId="7D10B6FD" w:rsidR="00E10A83" w:rsidRPr="00B543B5" w:rsidRDefault="00E10A83" w:rsidP="00B543B5">
            <w:pPr>
              <w:jc w:val="center"/>
              <w:rPr>
                <w:i/>
              </w:rPr>
            </w:pPr>
          </w:p>
        </w:tc>
        <w:tc>
          <w:tcPr>
            <w:tcW w:w="1606" w:type="dxa"/>
            <w:noWrap/>
            <w:hideMark/>
          </w:tcPr>
          <w:p w14:paraId="7040BAA9" w14:textId="67A06C1E" w:rsidR="00B543B5" w:rsidRPr="00A66E6C" w:rsidRDefault="00B543B5" w:rsidP="0074757A">
            <w:pPr>
              <w:jc w:val="center"/>
            </w:pPr>
            <w:r>
              <w:t>Mental &amp; Behavioral Health</w:t>
            </w:r>
          </w:p>
        </w:tc>
      </w:tr>
      <w:tr w:rsidR="00715AAF" w:rsidRPr="00A66E6C" w14:paraId="43A47955" w14:textId="77777777" w:rsidTr="00602AE1">
        <w:trPr>
          <w:trHeight w:val="576"/>
        </w:trPr>
        <w:tc>
          <w:tcPr>
            <w:tcW w:w="1075" w:type="dxa"/>
            <w:noWrap/>
            <w:hideMark/>
          </w:tcPr>
          <w:p w14:paraId="481281C1" w14:textId="266ADAB5" w:rsidR="00F166EB" w:rsidRPr="00A66E6C" w:rsidRDefault="00715AAF" w:rsidP="006A5F1B">
            <w:pPr>
              <w:jc w:val="center"/>
            </w:pPr>
            <w:r>
              <w:lastRenderedPageBreak/>
              <w:t>Ventanas 3</w:t>
            </w:r>
          </w:p>
        </w:tc>
        <w:tc>
          <w:tcPr>
            <w:tcW w:w="1198" w:type="dxa"/>
            <w:noWrap/>
            <w:hideMark/>
          </w:tcPr>
          <w:p w14:paraId="0908A67A" w14:textId="77777777" w:rsidR="00F166EB" w:rsidRPr="00A66E6C" w:rsidRDefault="00F166EB">
            <w:r w:rsidRPr="00A66E6C">
              <w:t>2:30-3:15</w:t>
            </w:r>
          </w:p>
        </w:tc>
        <w:tc>
          <w:tcPr>
            <w:tcW w:w="7006" w:type="dxa"/>
            <w:gridSpan w:val="4"/>
            <w:noWrap/>
            <w:hideMark/>
          </w:tcPr>
          <w:p w14:paraId="21102769" w14:textId="77777777" w:rsidR="00F166EB" w:rsidRPr="002452C8" w:rsidRDefault="00F166EB" w:rsidP="00F166EB">
            <w:pPr>
              <w:jc w:val="center"/>
              <w:rPr>
                <w:b/>
                <w:u w:val="single"/>
              </w:rPr>
            </w:pPr>
            <w:r w:rsidRPr="002452C8">
              <w:rPr>
                <w:b/>
                <w:u w:val="single"/>
              </w:rPr>
              <w:t>Presentation</w:t>
            </w:r>
          </w:p>
          <w:p w14:paraId="03C4A138" w14:textId="77777777" w:rsidR="00F166EB" w:rsidRPr="002452C8" w:rsidRDefault="00F166EB" w:rsidP="00F166EB">
            <w:pPr>
              <w:jc w:val="center"/>
              <w:rPr>
                <w:b/>
              </w:rPr>
            </w:pPr>
            <w:r w:rsidRPr="002452C8">
              <w:rPr>
                <w:b/>
              </w:rPr>
              <w:t>Community organizing to decrease hours of alcohol sales</w:t>
            </w:r>
          </w:p>
          <w:p w14:paraId="29698C0E" w14:textId="77777777" w:rsidR="00F166EB" w:rsidRDefault="00F166EB" w:rsidP="002452C8">
            <w:pPr>
              <w:rPr>
                <w:i/>
              </w:rPr>
            </w:pPr>
            <w:r w:rsidRPr="00F166EB">
              <w:rPr>
                <w:i/>
              </w:rPr>
              <w:t>Community members in Gallup and McKinley County successfully passed a state law allowing communities in McKinley county to reduce hours of alcohol sales for package liquor stores. Preliminary results show that alcohol-related harm, including detoxification services and calls for service regarding intoxicated people, have decreased.</w:t>
            </w:r>
          </w:p>
          <w:p w14:paraId="69F90E3E" w14:textId="512EBD17" w:rsidR="00F166EB" w:rsidRPr="00F166EB" w:rsidRDefault="00F166EB" w:rsidP="00F166EB">
            <w:pPr>
              <w:jc w:val="center"/>
              <w:rPr>
                <w:i/>
              </w:rPr>
            </w:pPr>
            <w:r w:rsidRPr="00A66E6C">
              <w:t>Debra L. Martin</w:t>
            </w:r>
            <w:r>
              <w:t>ez, MA, Sindy Sacoman, MPH, Laura E. Tomedi, PhD, MPH</w:t>
            </w:r>
          </w:p>
        </w:tc>
        <w:tc>
          <w:tcPr>
            <w:tcW w:w="1606" w:type="dxa"/>
            <w:noWrap/>
            <w:hideMark/>
          </w:tcPr>
          <w:p w14:paraId="12A44980" w14:textId="757CA0BF" w:rsidR="00F166EB" w:rsidRPr="00A66E6C" w:rsidRDefault="00F166EB" w:rsidP="0074757A">
            <w:pPr>
              <w:jc w:val="center"/>
            </w:pPr>
            <w:r>
              <w:t>Mental &amp; Behavioral Health</w:t>
            </w:r>
          </w:p>
        </w:tc>
      </w:tr>
      <w:tr w:rsidR="00715AAF" w:rsidRPr="00A66E6C" w14:paraId="52AE9127" w14:textId="77777777" w:rsidTr="00602AE1">
        <w:trPr>
          <w:trHeight w:val="288"/>
        </w:trPr>
        <w:tc>
          <w:tcPr>
            <w:tcW w:w="1075" w:type="dxa"/>
            <w:noWrap/>
            <w:hideMark/>
          </w:tcPr>
          <w:p w14:paraId="11D95061" w14:textId="6C55066D" w:rsidR="00F166EB" w:rsidRPr="00A66E6C" w:rsidRDefault="00715AAF" w:rsidP="006A5F1B">
            <w:pPr>
              <w:jc w:val="center"/>
            </w:pPr>
            <w:r>
              <w:t>Organ View Terrace</w:t>
            </w:r>
          </w:p>
        </w:tc>
        <w:tc>
          <w:tcPr>
            <w:tcW w:w="1198" w:type="dxa"/>
            <w:noWrap/>
            <w:hideMark/>
          </w:tcPr>
          <w:p w14:paraId="58ED5029" w14:textId="77777777" w:rsidR="00F166EB" w:rsidRPr="00A66E6C" w:rsidRDefault="00F166EB">
            <w:r w:rsidRPr="00A66E6C">
              <w:t>1:45-3:15</w:t>
            </w:r>
          </w:p>
        </w:tc>
        <w:tc>
          <w:tcPr>
            <w:tcW w:w="7006" w:type="dxa"/>
            <w:gridSpan w:val="4"/>
            <w:noWrap/>
            <w:hideMark/>
          </w:tcPr>
          <w:p w14:paraId="0EB2F41E" w14:textId="77777777" w:rsidR="00F166EB" w:rsidRPr="002452C8" w:rsidRDefault="00F166EB" w:rsidP="00F166EB">
            <w:pPr>
              <w:jc w:val="center"/>
              <w:rPr>
                <w:b/>
                <w:u w:val="single"/>
              </w:rPr>
            </w:pPr>
            <w:r w:rsidRPr="002452C8">
              <w:rPr>
                <w:b/>
                <w:u w:val="single"/>
              </w:rPr>
              <w:t>Workshop</w:t>
            </w:r>
          </w:p>
          <w:p w14:paraId="024BDD6C" w14:textId="77777777" w:rsidR="00F166EB" w:rsidRPr="002452C8" w:rsidRDefault="00F166EB" w:rsidP="00F166EB">
            <w:pPr>
              <w:jc w:val="center"/>
              <w:rPr>
                <w:b/>
              </w:rPr>
            </w:pPr>
            <w:r w:rsidRPr="002452C8">
              <w:rPr>
                <w:b/>
              </w:rPr>
              <w:t>Health Coverage Access in New Mexico</w:t>
            </w:r>
          </w:p>
          <w:p w14:paraId="337A2664" w14:textId="77777777" w:rsidR="00F166EB" w:rsidRDefault="00F166EB" w:rsidP="002452C8">
            <w:pPr>
              <w:rPr>
                <w:i/>
              </w:rPr>
            </w:pPr>
            <w:r w:rsidRPr="00F166EB">
              <w:rPr>
                <w:i/>
              </w:rPr>
              <w:t>Through dedicated community support, New Mexico has proven our commitment to Health. We have embraced the Affordable Care Act by offering insurance coverage to our residents with the Exchange, expanded Medicaid, and still offer coverage through the New Mexico Medicaid Insurance Pool. Learn about the different coverage options for ALL of our residents and how you can be and stay covered.</w:t>
            </w:r>
          </w:p>
          <w:p w14:paraId="7F344438" w14:textId="701F9FF9" w:rsidR="00F166EB" w:rsidRPr="00F166EB" w:rsidRDefault="00F166EB" w:rsidP="00F166EB">
            <w:pPr>
              <w:jc w:val="center"/>
              <w:rPr>
                <w:i/>
              </w:rPr>
            </w:pPr>
            <w:r>
              <w:t>Sherri Gonzales, BA</w:t>
            </w:r>
          </w:p>
        </w:tc>
        <w:tc>
          <w:tcPr>
            <w:tcW w:w="1606" w:type="dxa"/>
            <w:noWrap/>
            <w:hideMark/>
          </w:tcPr>
          <w:p w14:paraId="132A23DD" w14:textId="670050DF" w:rsidR="00F166EB" w:rsidRPr="00A66E6C" w:rsidRDefault="00F166EB" w:rsidP="0074757A">
            <w:pPr>
              <w:jc w:val="center"/>
            </w:pPr>
            <w:r>
              <w:t>Collaborations for Public Health</w:t>
            </w:r>
          </w:p>
        </w:tc>
      </w:tr>
      <w:tr w:rsidR="00715AAF" w:rsidRPr="00A66E6C" w14:paraId="7AC655B8" w14:textId="77777777" w:rsidTr="00602AE1">
        <w:trPr>
          <w:trHeight w:val="576"/>
        </w:trPr>
        <w:tc>
          <w:tcPr>
            <w:tcW w:w="1075" w:type="dxa"/>
            <w:noWrap/>
            <w:hideMark/>
          </w:tcPr>
          <w:p w14:paraId="332138BC" w14:textId="14E4780A" w:rsidR="003E0BB3" w:rsidRPr="00A66E6C" w:rsidRDefault="00715AAF" w:rsidP="006A5F1B">
            <w:pPr>
              <w:jc w:val="center"/>
            </w:pPr>
            <w:r>
              <w:t>Theater</w:t>
            </w:r>
          </w:p>
        </w:tc>
        <w:tc>
          <w:tcPr>
            <w:tcW w:w="1198" w:type="dxa"/>
            <w:noWrap/>
            <w:hideMark/>
          </w:tcPr>
          <w:p w14:paraId="1C8A561F" w14:textId="77777777" w:rsidR="003E0BB3" w:rsidRPr="00A66E6C" w:rsidRDefault="003E0BB3">
            <w:r w:rsidRPr="00A66E6C">
              <w:t>1:45-3:15</w:t>
            </w:r>
          </w:p>
        </w:tc>
        <w:tc>
          <w:tcPr>
            <w:tcW w:w="7006" w:type="dxa"/>
            <w:gridSpan w:val="4"/>
            <w:noWrap/>
            <w:hideMark/>
          </w:tcPr>
          <w:p w14:paraId="27BBE34F" w14:textId="77777777" w:rsidR="003E0BB3" w:rsidRPr="002452C8" w:rsidRDefault="003E0BB3" w:rsidP="003E0BB3">
            <w:pPr>
              <w:jc w:val="center"/>
              <w:rPr>
                <w:b/>
                <w:u w:val="single"/>
              </w:rPr>
            </w:pPr>
            <w:r w:rsidRPr="002452C8">
              <w:rPr>
                <w:b/>
                <w:u w:val="single"/>
              </w:rPr>
              <w:t>Panel</w:t>
            </w:r>
          </w:p>
          <w:p w14:paraId="6E0C14CE" w14:textId="77777777" w:rsidR="003E0BB3" w:rsidRPr="002452C8" w:rsidRDefault="003E0BB3" w:rsidP="003E0BB3">
            <w:pPr>
              <w:jc w:val="center"/>
              <w:rPr>
                <w:b/>
              </w:rPr>
            </w:pPr>
            <w:r w:rsidRPr="002452C8">
              <w:rPr>
                <w:b/>
              </w:rPr>
              <w:t>Developing Capacity for Drug Overdose Prevention: Data, Policies, Partnerships</w:t>
            </w:r>
          </w:p>
          <w:p w14:paraId="60870B22" w14:textId="77777777" w:rsidR="003E0BB3" w:rsidRDefault="003E0BB3" w:rsidP="002452C8">
            <w:pPr>
              <w:rPr>
                <w:i/>
              </w:rPr>
            </w:pPr>
            <w:r w:rsidRPr="003E0BB3">
              <w:rPr>
                <w:i/>
              </w:rPr>
              <w:t>This panel will provide an overview of the cross-sectoral approach being used to tackle the opioid-epidemic in NM. Panelists will address the value of building partnerships and engaging communities. Leveraging data to inform interventions and practicing program evaluation will also be discussed.</w:t>
            </w:r>
          </w:p>
          <w:p w14:paraId="71D150CA" w14:textId="37C3118F" w:rsidR="003E0BB3" w:rsidRPr="003E0BB3" w:rsidRDefault="003E0BB3" w:rsidP="003E0BB3">
            <w:pPr>
              <w:jc w:val="center"/>
              <w:rPr>
                <w:i/>
              </w:rPr>
            </w:pPr>
            <w:r w:rsidRPr="00A66E6C">
              <w:t>Megan Deissinger, MPH, Karen Edge, MPH, Athena Huck</w:t>
            </w:r>
            <w:r>
              <w:t>aby, MPH, Roxanne Grajeda, BCH</w:t>
            </w:r>
          </w:p>
        </w:tc>
        <w:tc>
          <w:tcPr>
            <w:tcW w:w="1606" w:type="dxa"/>
            <w:noWrap/>
            <w:hideMark/>
          </w:tcPr>
          <w:p w14:paraId="061550B8" w14:textId="4D23C61A" w:rsidR="003E0BB3" w:rsidRPr="00A66E6C" w:rsidRDefault="003E0BB3" w:rsidP="0074757A">
            <w:pPr>
              <w:jc w:val="center"/>
            </w:pPr>
            <w:r>
              <w:t>Collaborations for Public Health</w:t>
            </w:r>
          </w:p>
        </w:tc>
      </w:tr>
      <w:tr w:rsidR="00715AAF" w:rsidRPr="00A66E6C" w14:paraId="7EC48AA5" w14:textId="77777777" w:rsidTr="00602AE1">
        <w:trPr>
          <w:trHeight w:val="288"/>
        </w:trPr>
        <w:tc>
          <w:tcPr>
            <w:tcW w:w="1075" w:type="dxa"/>
            <w:shd w:val="clear" w:color="auto" w:fill="000000" w:themeFill="text1"/>
            <w:noWrap/>
            <w:hideMark/>
          </w:tcPr>
          <w:p w14:paraId="38438E48" w14:textId="77777777" w:rsidR="00E23589" w:rsidRPr="00A66E6C" w:rsidRDefault="00E23589" w:rsidP="006A5F1B">
            <w:pPr>
              <w:jc w:val="center"/>
            </w:pPr>
          </w:p>
        </w:tc>
        <w:tc>
          <w:tcPr>
            <w:tcW w:w="1198" w:type="dxa"/>
            <w:shd w:val="clear" w:color="auto" w:fill="000000" w:themeFill="text1"/>
            <w:noWrap/>
            <w:hideMark/>
          </w:tcPr>
          <w:p w14:paraId="12B63953" w14:textId="77777777" w:rsidR="00E23589" w:rsidRPr="00A66E6C" w:rsidRDefault="00E23589"/>
        </w:tc>
        <w:tc>
          <w:tcPr>
            <w:tcW w:w="1526" w:type="dxa"/>
            <w:shd w:val="clear" w:color="auto" w:fill="000000" w:themeFill="text1"/>
            <w:noWrap/>
            <w:hideMark/>
          </w:tcPr>
          <w:p w14:paraId="73C1DE78" w14:textId="77777777" w:rsidR="00E23589" w:rsidRPr="00A66E6C" w:rsidRDefault="00E23589"/>
        </w:tc>
        <w:tc>
          <w:tcPr>
            <w:tcW w:w="1338" w:type="dxa"/>
            <w:shd w:val="clear" w:color="auto" w:fill="000000" w:themeFill="text1"/>
            <w:hideMark/>
          </w:tcPr>
          <w:p w14:paraId="6F80A012" w14:textId="77777777" w:rsidR="00E23589" w:rsidRPr="00A66E6C" w:rsidRDefault="00E23589"/>
        </w:tc>
        <w:tc>
          <w:tcPr>
            <w:tcW w:w="1780" w:type="dxa"/>
            <w:shd w:val="clear" w:color="auto" w:fill="000000" w:themeFill="text1"/>
            <w:noWrap/>
            <w:hideMark/>
          </w:tcPr>
          <w:p w14:paraId="3489C3C2" w14:textId="77777777" w:rsidR="00E23589" w:rsidRPr="00A66E6C" w:rsidRDefault="00E23589"/>
        </w:tc>
        <w:tc>
          <w:tcPr>
            <w:tcW w:w="2362" w:type="dxa"/>
            <w:shd w:val="clear" w:color="auto" w:fill="000000" w:themeFill="text1"/>
            <w:noWrap/>
            <w:hideMark/>
          </w:tcPr>
          <w:p w14:paraId="2427AEA3" w14:textId="77777777" w:rsidR="00E23589" w:rsidRPr="00A66E6C" w:rsidRDefault="00E23589"/>
        </w:tc>
        <w:tc>
          <w:tcPr>
            <w:tcW w:w="1606" w:type="dxa"/>
            <w:shd w:val="clear" w:color="auto" w:fill="000000" w:themeFill="text1"/>
            <w:noWrap/>
            <w:hideMark/>
          </w:tcPr>
          <w:p w14:paraId="21636FCB" w14:textId="77777777" w:rsidR="00E23589" w:rsidRPr="00A66E6C" w:rsidRDefault="00E23589" w:rsidP="0074757A">
            <w:pPr>
              <w:jc w:val="center"/>
            </w:pPr>
          </w:p>
        </w:tc>
      </w:tr>
      <w:tr w:rsidR="00715AAF" w:rsidRPr="00A66E6C" w14:paraId="25F5557E" w14:textId="77777777" w:rsidTr="00602AE1">
        <w:trPr>
          <w:trHeight w:val="288"/>
        </w:trPr>
        <w:tc>
          <w:tcPr>
            <w:tcW w:w="1075" w:type="dxa"/>
            <w:noWrap/>
            <w:hideMark/>
          </w:tcPr>
          <w:p w14:paraId="299828FC" w14:textId="26AE59E1" w:rsidR="00704730" w:rsidRPr="00A66E6C" w:rsidRDefault="004C356D" w:rsidP="006A5F1B">
            <w:pPr>
              <w:jc w:val="center"/>
            </w:pPr>
            <w:r>
              <w:t>Tortugas</w:t>
            </w:r>
          </w:p>
        </w:tc>
        <w:tc>
          <w:tcPr>
            <w:tcW w:w="1198" w:type="dxa"/>
            <w:noWrap/>
            <w:hideMark/>
          </w:tcPr>
          <w:p w14:paraId="4D6920D1" w14:textId="77777777" w:rsidR="00704730" w:rsidRPr="00A66E6C" w:rsidRDefault="00704730">
            <w:r w:rsidRPr="00A66E6C">
              <w:t>3:15-3:45</w:t>
            </w:r>
          </w:p>
        </w:tc>
        <w:tc>
          <w:tcPr>
            <w:tcW w:w="8612" w:type="dxa"/>
            <w:gridSpan w:val="5"/>
            <w:noWrap/>
            <w:hideMark/>
          </w:tcPr>
          <w:p w14:paraId="0B14545E" w14:textId="3A2B818C" w:rsidR="00704730" w:rsidRPr="002452C8" w:rsidRDefault="00602AE1" w:rsidP="00602AE1">
            <w:pPr>
              <w:rPr>
                <w:b/>
              </w:rPr>
            </w:pPr>
            <w:r>
              <w:t xml:space="preserve">                                                              </w:t>
            </w:r>
            <w:r w:rsidR="00704730" w:rsidRPr="002452C8">
              <w:rPr>
                <w:b/>
              </w:rPr>
              <w:t>Break</w:t>
            </w:r>
          </w:p>
        </w:tc>
      </w:tr>
      <w:tr w:rsidR="00715AAF" w:rsidRPr="00A66E6C" w14:paraId="32E57701" w14:textId="77777777" w:rsidTr="00602AE1">
        <w:trPr>
          <w:trHeight w:val="288"/>
        </w:trPr>
        <w:tc>
          <w:tcPr>
            <w:tcW w:w="1075" w:type="dxa"/>
            <w:shd w:val="clear" w:color="auto" w:fill="000000" w:themeFill="text1"/>
            <w:noWrap/>
            <w:hideMark/>
          </w:tcPr>
          <w:p w14:paraId="02FF0E06" w14:textId="77777777" w:rsidR="00E23589" w:rsidRPr="00A66E6C" w:rsidRDefault="00E23589" w:rsidP="006A5F1B">
            <w:pPr>
              <w:jc w:val="center"/>
            </w:pPr>
          </w:p>
        </w:tc>
        <w:tc>
          <w:tcPr>
            <w:tcW w:w="1198" w:type="dxa"/>
            <w:shd w:val="clear" w:color="auto" w:fill="000000" w:themeFill="text1"/>
            <w:noWrap/>
            <w:hideMark/>
          </w:tcPr>
          <w:p w14:paraId="0DC9A505" w14:textId="77777777" w:rsidR="00E23589" w:rsidRPr="00A66E6C" w:rsidRDefault="00E23589"/>
        </w:tc>
        <w:tc>
          <w:tcPr>
            <w:tcW w:w="1526" w:type="dxa"/>
            <w:shd w:val="clear" w:color="auto" w:fill="000000" w:themeFill="text1"/>
            <w:noWrap/>
            <w:hideMark/>
          </w:tcPr>
          <w:p w14:paraId="0BCC6413" w14:textId="77777777" w:rsidR="00E23589" w:rsidRPr="00A66E6C" w:rsidRDefault="00E23589"/>
        </w:tc>
        <w:tc>
          <w:tcPr>
            <w:tcW w:w="1338" w:type="dxa"/>
            <w:shd w:val="clear" w:color="auto" w:fill="000000" w:themeFill="text1"/>
            <w:hideMark/>
          </w:tcPr>
          <w:p w14:paraId="3B27DA4F" w14:textId="77777777" w:rsidR="00E23589" w:rsidRPr="00A66E6C" w:rsidRDefault="00E23589"/>
        </w:tc>
        <w:tc>
          <w:tcPr>
            <w:tcW w:w="1780" w:type="dxa"/>
            <w:shd w:val="clear" w:color="auto" w:fill="000000" w:themeFill="text1"/>
            <w:noWrap/>
            <w:hideMark/>
          </w:tcPr>
          <w:p w14:paraId="02EEE564" w14:textId="77777777" w:rsidR="00E23589" w:rsidRPr="00A66E6C" w:rsidRDefault="00E23589"/>
        </w:tc>
        <w:tc>
          <w:tcPr>
            <w:tcW w:w="2362" w:type="dxa"/>
            <w:shd w:val="clear" w:color="auto" w:fill="000000" w:themeFill="text1"/>
            <w:noWrap/>
            <w:hideMark/>
          </w:tcPr>
          <w:p w14:paraId="21E2D4E4" w14:textId="77777777" w:rsidR="00E23589" w:rsidRPr="00A66E6C" w:rsidRDefault="00E23589"/>
        </w:tc>
        <w:tc>
          <w:tcPr>
            <w:tcW w:w="1606" w:type="dxa"/>
            <w:shd w:val="clear" w:color="auto" w:fill="000000" w:themeFill="text1"/>
            <w:noWrap/>
            <w:hideMark/>
          </w:tcPr>
          <w:p w14:paraId="160E0513" w14:textId="77777777" w:rsidR="00E23589" w:rsidRPr="00A66E6C" w:rsidRDefault="00E23589" w:rsidP="0074757A">
            <w:pPr>
              <w:jc w:val="center"/>
            </w:pPr>
          </w:p>
        </w:tc>
      </w:tr>
      <w:tr w:rsidR="00715AAF" w:rsidRPr="00A66E6C" w14:paraId="4ABD8700" w14:textId="77777777" w:rsidTr="00602AE1">
        <w:trPr>
          <w:trHeight w:val="864"/>
        </w:trPr>
        <w:tc>
          <w:tcPr>
            <w:tcW w:w="1075" w:type="dxa"/>
            <w:noWrap/>
            <w:hideMark/>
          </w:tcPr>
          <w:p w14:paraId="044BF1A5" w14:textId="1BDDD59A" w:rsidR="00441A97" w:rsidRPr="00A66E6C" w:rsidRDefault="00715AAF" w:rsidP="006A5F1B">
            <w:pPr>
              <w:jc w:val="center"/>
            </w:pPr>
            <w:r>
              <w:t>Ventanas 1</w:t>
            </w:r>
          </w:p>
        </w:tc>
        <w:tc>
          <w:tcPr>
            <w:tcW w:w="1198" w:type="dxa"/>
            <w:noWrap/>
            <w:hideMark/>
          </w:tcPr>
          <w:p w14:paraId="7081FBD7" w14:textId="77777777" w:rsidR="00441A97" w:rsidRPr="00A66E6C" w:rsidRDefault="00441A97">
            <w:r w:rsidRPr="00A66E6C">
              <w:t>3:30-4:15</w:t>
            </w:r>
          </w:p>
        </w:tc>
        <w:tc>
          <w:tcPr>
            <w:tcW w:w="7006" w:type="dxa"/>
            <w:gridSpan w:val="4"/>
            <w:noWrap/>
            <w:hideMark/>
          </w:tcPr>
          <w:p w14:paraId="7B9912EF" w14:textId="77777777" w:rsidR="00441A97" w:rsidRPr="002452C8" w:rsidRDefault="00441A97" w:rsidP="00441A97">
            <w:pPr>
              <w:jc w:val="center"/>
              <w:rPr>
                <w:b/>
                <w:u w:val="single"/>
              </w:rPr>
            </w:pPr>
            <w:r w:rsidRPr="002452C8">
              <w:rPr>
                <w:b/>
                <w:u w:val="single"/>
              </w:rPr>
              <w:t>Presentation</w:t>
            </w:r>
          </w:p>
          <w:p w14:paraId="3A785E8D" w14:textId="77777777" w:rsidR="00441A97" w:rsidRPr="002452C8" w:rsidRDefault="00441A97" w:rsidP="00441A97">
            <w:pPr>
              <w:jc w:val="center"/>
              <w:rPr>
                <w:b/>
              </w:rPr>
            </w:pPr>
            <w:r w:rsidRPr="002452C8">
              <w:rPr>
                <w:b/>
              </w:rPr>
              <w:t>Collaborative adaption of the Immigrant Well-being Project: An innovative partnership model</w:t>
            </w:r>
          </w:p>
          <w:p w14:paraId="36D0074A" w14:textId="77777777" w:rsidR="00441A97" w:rsidRDefault="00441A97" w:rsidP="002452C8">
            <w:pPr>
              <w:rPr>
                <w:i/>
              </w:rPr>
            </w:pPr>
            <w:r w:rsidRPr="00441A97">
              <w:rPr>
                <w:i/>
              </w:rPr>
              <w:t>The aim of the Immigrant Wellbeing Project is to advance the science of community-level mental health interventions that reduce health disparities. This presentation describes the collaborative process of adapting a model to increase access to resources, enhance meaningful social roles, increase social support, and increase community responsiveness through changes in policy and practice.</w:t>
            </w:r>
          </w:p>
          <w:p w14:paraId="7FDDE467" w14:textId="77777777" w:rsidR="00441A97" w:rsidRDefault="00441A97" w:rsidP="00441A97">
            <w:pPr>
              <w:jc w:val="center"/>
            </w:pPr>
            <w:r w:rsidRPr="00A66E6C">
              <w:t>Julia Meredith Hess, Ph.D., W</w:t>
            </w:r>
            <w:r>
              <w:t>illiam Wagner, Ph.D., LISW</w:t>
            </w:r>
          </w:p>
          <w:p w14:paraId="7EC9E494" w14:textId="77777777" w:rsidR="00E10A83" w:rsidRDefault="00E10A83" w:rsidP="00441A97">
            <w:pPr>
              <w:jc w:val="center"/>
              <w:rPr>
                <w:i/>
              </w:rPr>
            </w:pPr>
          </w:p>
          <w:p w14:paraId="641AE8E0" w14:textId="77777777" w:rsidR="00E10A83" w:rsidRDefault="00E10A83" w:rsidP="00441A97">
            <w:pPr>
              <w:jc w:val="center"/>
              <w:rPr>
                <w:i/>
              </w:rPr>
            </w:pPr>
          </w:p>
          <w:p w14:paraId="700D9630" w14:textId="77777777" w:rsidR="00E10A83" w:rsidRDefault="00E10A83" w:rsidP="00441A97">
            <w:pPr>
              <w:jc w:val="center"/>
              <w:rPr>
                <w:i/>
              </w:rPr>
            </w:pPr>
          </w:p>
          <w:p w14:paraId="3D4932F5" w14:textId="7764C605" w:rsidR="00E10A83" w:rsidRPr="00441A97" w:rsidRDefault="00E10A83" w:rsidP="00441A97">
            <w:pPr>
              <w:jc w:val="center"/>
              <w:rPr>
                <w:i/>
              </w:rPr>
            </w:pPr>
            <w:bookmarkStart w:id="0" w:name="_GoBack"/>
            <w:bookmarkEnd w:id="0"/>
          </w:p>
        </w:tc>
        <w:tc>
          <w:tcPr>
            <w:tcW w:w="1606" w:type="dxa"/>
            <w:noWrap/>
            <w:hideMark/>
          </w:tcPr>
          <w:p w14:paraId="3C34A57D" w14:textId="504D5A97" w:rsidR="00441A97" w:rsidRPr="00A66E6C" w:rsidRDefault="00441A97" w:rsidP="0074757A">
            <w:pPr>
              <w:jc w:val="center"/>
            </w:pPr>
            <w:r>
              <w:t>Collaborations for Public Health</w:t>
            </w:r>
          </w:p>
        </w:tc>
      </w:tr>
      <w:tr w:rsidR="00715AAF" w:rsidRPr="00A66E6C" w14:paraId="4FB4DEAE" w14:textId="77777777" w:rsidTr="00602AE1">
        <w:trPr>
          <w:trHeight w:val="864"/>
        </w:trPr>
        <w:tc>
          <w:tcPr>
            <w:tcW w:w="1075" w:type="dxa"/>
            <w:noWrap/>
            <w:hideMark/>
          </w:tcPr>
          <w:p w14:paraId="29405808" w14:textId="285830BD" w:rsidR="00AC293E" w:rsidRPr="00A66E6C" w:rsidRDefault="00715AAF" w:rsidP="006A5F1B">
            <w:pPr>
              <w:jc w:val="center"/>
            </w:pPr>
            <w:r>
              <w:lastRenderedPageBreak/>
              <w:t>Ventanas 1</w:t>
            </w:r>
          </w:p>
        </w:tc>
        <w:tc>
          <w:tcPr>
            <w:tcW w:w="1198" w:type="dxa"/>
            <w:noWrap/>
            <w:hideMark/>
          </w:tcPr>
          <w:p w14:paraId="247DFCE1" w14:textId="77777777" w:rsidR="00AC293E" w:rsidRPr="00A66E6C" w:rsidRDefault="00AC293E">
            <w:r w:rsidRPr="00A66E6C">
              <w:t>4:15-5:00</w:t>
            </w:r>
          </w:p>
        </w:tc>
        <w:tc>
          <w:tcPr>
            <w:tcW w:w="7006" w:type="dxa"/>
            <w:gridSpan w:val="4"/>
            <w:noWrap/>
            <w:hideMark/>
          </w:tcPr>
          <w:p w14:paraId="20D7AC3C" w14:textId="77777777" w:rsidR="00AC293E" w:rsidRPr="002452C8" w:rsidRDefault="00AC293E" w:rsidP="00AC293E">
            <w:pPr>
              <w:jc w:val="center"/>
              <w:rPr>
                <w:b/>
                <w:u w:val="single"/>
              </w:rPr>
            </w:pPr>
            <w:r w:rsidRPr="002452C8">
              <w:rPr>
                <w:b/>
                <w:u w:val="single"/>
              </w:rPr>
              <w:t>Presentation</w:t>
            </w:r>
          </w:p>
          <w:p w14:paraId="0CF74D45" w14:textId="77777777" w:rsidR="00AC293E" w:rsidRPr="002452C8" w:rsidRDefault="00AC293E" w:rsidP="00AC293E">
            <w:pPr>
              <w:jc w:val="center"/>
              <w:rPr>
                <w:b/>
              </w:rPr>
            </w:pPr>
            <w:r w:rsidRPr="002452C8">
              <w:rPr>
                <w:b/>
              </w:rPr>
              <w:t>Accountable Health Communities: Connecting patients to community resources to address SDOH</w:t>
            </w:r>
          </w:p>
          <w:p w14:paraId="065C10E2" w14:textId="77777777" w:rsidR="00AC293E" w:rsidRDefault="00AC293E" w:rsidP="002452C8">
            <w:pPr>
              <w:rPr>
                <w:i/>
              </w:rPr>
            </w:pPr>
            <w:r w:rsidRPr="00AC293E">
              <w:rPr>
                <w:i/>
              </w:rPr>
              <w:t>Addressing patients’ healthcare needs extends beyond the clinical setting. This session will highlight the importance of community-clinical linkages and analyze the role of community health workers in addressing social determinants, while taking an illustrative look into the breadth of health-related social needs among Medicaid/Medicare beneficiaries within Bernalillo County.</w:t>
            </w:r>
          </w:p>
          <w:p w14:paraId="444E0FFF" w14:textId="5AB295C5" w:rsidR="0035457E" w:rsidRDefault="00AC293E" w:rsidP="00AC293E">
            <w:pPr>
              <w:jc w:val="center"/>
            </w:pPr>
            <w:r w:rsidRPr="00A66E6C">
              <w:t>Leigh Casw</w:t>
            </w:r>
            <w:r>
              <w:t xml:space="preserve">ell, MPH, </w:t>
            </w:r>
            <w:proofErr w:type="spellStart"/>
            <w:r>
              <w:t>Sharz</w:t>
            </w:r>
            <w:proofErr w:type="spellEnd"/>
            <w:r>
              <w:t xml:space="preserve"> Weeks, MPH</w:t>
            </w:r>
          </w:p>
          <w:p w14:paraId="4686B1E3" w14:textId="55554BE9" w:rsidR="0035457E" w:rsidRPr="00AC293E" w:rsidRDefault="0035457E" w:rsidP="00AC293E">
            <w:pPr>
              <w:jc w:val="center"/>
              <w:rPr>
                <w:i/>
              </w:rPr>
            </w:pPr>
          </w:p>
        </w:tc>
        <w:tc>
          <w:tcPr>
            <w:tcW w:w="1606" w:type="dxa"/>
            <w:noWrap/>
            <w:hideMark/>
          </w:tcPr>
          <w:p w14:paraId="38632CA7" w14:textId="658164F7" w:rsidR="00AC293E" w:rsidRPr="00A66E6C" w:rsidRDefault="00AC293E" w:rsidP="0074757A">
            <w:pPr>
              <w:jc w:val="center"/>
            </w:pPr>
            <w:r>
              <w:t>Collaborations for Public Health</w:t>
            </w:r>
          </w:p>
        </w:tc>
      </w:tr>
      <w:tr w:rsidR="00715AAF" w:rsidRPr="00A66E6C" w14:paraId="21C35C97" w14:textId="77777777" w:rsidTr="00602AE1">
        <w:trPr>
          <w:trHeight w:val="864"/>
        </w:trPr>
        <w:tc>
          <w:tcPr>
            <w:tcW w:w="1075" w:type="dxa"/>
            <w:noWrap/>
            <w:hideMark/>
          </w:tcPr>
          <w:p w14:paraId="7E99A7C5" w14:textId="5A529A8D" w:rsidR="00AC293E" w:rsidRPr="00A66E6C" w:rsidRDefault="00715AAF" w:rsidP="006A5F1B">
            <w:pPr>
              <w:jc w:val="center"/>
            </w:pPr>
            <w:r>
              <w:t>Ventanas 2</w:t>
            </w:r>
          </w:p>
        </w:tc>
        <w:tc>
          <w:tcPr>
            <w:tcW w:w="1198" w:type="dxa"/>
            <w:noWrap/>
            <w:hideMark/>
          </w:tcPr>
          <w:p w14:paraId="67C63004" w14:textId="77777777" w:rsidR="00AC293E" w:rsidRPr="00A66E6C" w:rsidRDefault="00AC293E">
            <w:r w:rsidRPr="00A66E6C">
              <w:t>3:30-4:15</w:t>
            </w:r>
          </w:p>
        </w:tc>
        <w:tc>
          <w:tcPr>
            <w:tcW w:w="7006" w:type="dxa"/>
            <w:gridSpan w:val="4"/>
            <w:noWrap/>
            <w:hideMark/>
          </w:tcPr>
          <w:p w14:paraId="31AE01DD" w14:textId="77777777" w:rsidR="00AC293E" w:rsidRPr="002452C8" w:rsidRDefault="00AC293E" w:rsidP="00AC293E">
            <w:pPr>
              <w:jc w:val="center"/>
              <w:rPr>
                <w:b/>
                <w:u w:val="single"/>
              </w:rPr>
            </w:pPr>
            <w:r w:rsidRPr="002452C8">
              <w:rPr>
                <w:b/>
                <w:u w:val="single"/>
              </w:rPr>
              <w:t>Presentation</w:t>
            </w:r>
          </w:p>
          <w:p w14:paraId="7B8A4D8E" w14:textId="2F1E9C2F" w:rsidR="00AC293E" w:rsidRPr="002452C8" w:rsidRDefault="00AC293E" w:rsidP="00AC293E">
            <w:pPr>
              <w:jc w:val="center"/>
              <w:rPr>
                <w:b/>
              </w:rPr>
            </w:pPr>
            <w:r w:rsidRPr="002452C8">
              <w:rPr>
                <w:b/>
              </w:rPr>
              <w:t xml:space="preserve">Multi-level drivers of disparities in Hispanic cesarean delivery </w:t>
            </w:r>
            <w:r w:rsidR="002452C8" w:rsidRPr="002452C8">
              <w:rPr>
                <w:b/>
              </w:rPr>
              <w:t>rates in</w:t>
            </w:r>
            <w:r w:rsidRPr="002452C8">
              <w:rPr>
                <w:b/>
              </w:rPr>
              <w:t xml:space="preserve"> US-Mexico border states</w:t>
            </w:r>
          </w:p>
          <w:p w14:paraId="03CE39C0" w14:textId="043D1235" w:rsidR="00AC293E" w:rsidRDefault="00DC6BAE" w:rsidP="002452C8">
            <w:pPr>
              <w:rPr>
                <w:i/>
              </w:rPr>
            </w:pPr>
            <w:r w:rsidRPr="00DC6BAE">
              <w:rPr>
                <w:i/>
              </w:rPr>
              <w:t>Hispanic women in US-Mexico border counties have higher cesarean delivery (CD) rates than non-Hispanic white (NHW), African American, and other US Hispanic women. Using 2015 birth certificates and multiple sources of county-level data, we examined determinants of low-risk primary and repeat CD rates in border Hispanic and NHW women and in Hispanic women in nonborder counties of border states. We assessed 29 demographic, medical and hospital characteristics and performed a 2-fold Oaxaca-Blinder decomposition analysis to estimate the contribution of group differences in the distribution of these characteristics to CD disparities. Contextual factors were more important than individual factors. Higher Hispanic concentration, a larger proportion of for-profit hospital beds, and greater poverty were key explanatory variables in explaining border Hispanic disparities for both CD outcomes. Border Hispanic women live in communities that differ from those of border NHW and nonborder Hispanic women. Efforts to reduce unnecessary CD in this population should recognize that community demographic and health delivery system characteristics are more influential than maternal medical risk factors.</w:t>
            </w:r>
          </w:p>
          <w:p w14:paraId="4AE5490B" w14:textId="764C582A" w:rsidR="000161CC" w:rsidRPr="0035457E" w:rsidRDefault="00AC293E" w:rsidP="0035457E">
            <w:pPr>
              <w:jc w:val="center"/>
            </w:pPr>
            <w:r w:rsidRPr="00A66E6C">
              <w:t xml:space="preserve">Jill A McDonald, </w:t>
            </w:r>
            <w:r>
              <w:t>PhD, Charlotte C Gard, PhD</w:t>
            </w:r>
          </w:p>
        </w:tc>
        <w:tc>
          <w:tcPr>
            <w:tcW w:w="1606" w:type="dxa"/>
            <w:noWrap/>
            <w:hideMark/>
          </w:tcPr>
          <w:p w14:paraId="593001D6" w14:textId="21C3FDC4" w:rsidR="00AC293E" w:rsidRPr="00A66E6C" w:rsidRDefault="00AC293E" w:rsidP="0074757A">
            <w:pPr>
              <w:jc w:val="center"/>
            </w:pPr>
          </w:p>
        </w:tc>
      </w:tr>
      <w:tr w:rsidR="00715AAF" w:rsidRPr="00A66E6C" w14:paraId="22E95A11" w14:textId="77777777" w:rsidTr="00602AE1">
        <w:trPr>
          <w:trHeight w:val="864"/>
        </w:trPr>
        <w:tc>
          <w:tcPr>
            <w:tcW w:w="1075" w:type="dxa"/>
            <w:noWrap/>
          </w:tcPr>
          <w:p w14:paraId="0B0A72B5" w14:textId="2DFFEF89" w:rsidR="002C4174" w:rsidRPr="00A66E6C" w:rsidRDefault="00715AAF" w:rsidP="006A5F1B">
            <w:pPr>
              <w:jc w:val="center"/>
            </w:pPr>
            <w:r>
              <w:t>Ventanas 2</w:t>
            </w:r>
          </w:p>
        </w:tc>
        <w:tc>
          <w:tcPr>
            <w:tcW w:w="1198" w:type="dxa"/>
            <w:noWrap/>
          </w:tcPr>
          <w:p w14:paraId="2ADF5090" w14:textId="7579D8A5" w:rsidR="002C4174" w:rsidRPr="00A66E6C" w:rsidRDefault="002C4174">
            <w:r>
              <w:t>4:15-5:00</w:t>
            </w:r>
          </w:p>
        </w:tc>
        <w:tc>
          <w:tcPr>
            <w:tcW w:w="7006" w:type="dxa"/>
            <w:gridSpan w:val="4"/>
            <w:noWrap/>
          </w:tcPr>
          <w:p w14:paraId="719AAAFB" w14:textId="77777777" w:rsidR="0046454D" w:rsidRPr="002452C8" w:rsidRDefault="0046454D" w:rsidP="0046454D">
            <w:pPr>
              <w:jc w:val="center"/>
              <w:rPr>
                <w:b/>
                <w:u w:val="single"/>
              </w:rPr>
            </w:pPr>
            <w:r w:rsidRPr="002452C8">
              <w:rPr>
                <w:b/>
                <w:u w:val="single"/>
              </w:rPr>
              <w:t>Presentation</w:t>
            </w:r>
          </w:p>
          <w:p w14:paraId="559E641B" w14:textId="77777777" w:rsidR="0046454D" w:rsidRDefault="0046454D" w:rsidP="0046454D">
            <w:pPr>
              <w:jc w:val="center"/>
            </w:pPr>
            <w:r w:rsidRPr="002452C8">
              <w:rPr>
                <w:b/>
              </w:rPr>
              <w:t>Border Observatory 2019 – Hope and Resistance on the Border</w:t>
            </w:r>
          </w:p>
          <w:p w14:paraId="387342A4" w14:textId="77777777" w:rsidR="0046454D" w:rsidRDefault="0046454D" w:rsidP="002452C8">
            <w:pPr>
              <w:rPr>
                <w:i/>
              </w:rPr>
            </w:pPr>
            <w:r w:rsidRPr="0027150C">
              <w:rPr>
                <w:i/>
              </w:rPr>
              <w:t>Hope Border Institute (HOPE) is an independent grassroots community organization working in the El Paso-Ciudad Juárez-Las Cruces region that seeks to bring the perspective of social justice, human rights and Catholic social teaching to bear on the social realities unique to our borderland. Over the past two years, our immigration focused research has elevated our local, national and i</w:t>
            </w:r>
            <w:r>
              <w:rPr>
                <w:i/>
              </w:rPr>
              <w:t xml:space="preserve">nternational advocacy efforts. </w:t>
            </w:r>
            <w:r w:rsidRPr="0027150C">
              <w:rPr>
                <w:i/>
              </w:rPr>
              <w:t>Our 2019 report, Border Observatory 2019: Hope and Resilience on the Border, documents the Trump administration’s efforts to further criminalize and militarize our communities. We will discuss the most problematic policies and practices around immigration enforcement in our region in 2018.</w:t>
            </w:r>
          </w:p>
          <w:p w14:paraId="38D05775" w14:textId="76AE6BF7" w:rsidR="0046454D" w:rsidRDefault="0046454D" w:rsidP="0046454D">
            <w:pPr>
              <w:jc w:val="center"/>
            </w:pPr>
            <w:r w:rsidRPr="0027150C">
              <w:t>Edith Tapia</w:t>
            </w:r>
            <w:r w:rsidR="008F748E">
              <w:t>, MSc</w:t>
            </w:r>
          </w:p>
          <w:p w14:paraId="542270BD" w14:textId="6E379398" w:rsidR="002C4174" w:rsidRPr="00AC293E" w:rsidRDefault="002C4174" w:rsidP="002C4174">
            <w:pPr>
              <w:jc w:val="center"/>
              <w:rPr>
                <w:u w:val="single"/>
              </w:rPr>
            </w:pPr>
          </w:p>
        </w:tc>
        <w:tc>
          <w:tcPr>
            <w:tcW w:w="1606" w:type="dxa"/>
            <w:noWrap/>
          </w:tcPr>
          <w:p w14:paraId="484BE6FD" w14:textId="00AC33D0" w:rsidR="002C4174" w:rsidRPr="00A66E6C" w:rsidRDefault="002C4174" w:rsidP="0074757A">
            <w:pPr>
              <w:jc w:val="center"/>
            </w:pPr>
            <w:r>
              <w:t>Mental &amp; Behavioral Health</w:t>
            </w:r>
          </w:p>
        </w:tc>
      </w:tr>
      <w:tr w:rsidR="00715AAF" w:rsidRPr="00A66E6C" w14:paraId="7D6D3C89" w14:textId="77777777" w:rsidTr="00602AE1">
        <w:trPr>
          <w:trHeight w:val="576"/>
        </w:trPr>
        <w:tc>
          <w:tcPr>
            <w:tcW w:w="1075" w:type="dxa"/>
            <w:noWrap/>
            <w:hideMark/>
          </w:tcPr>
          <w:p w14:paraId="1859FBAC" w14:textId="4E952C37" w:rsidR="00091A7B" w:rsidRPr="00A66E6C" w:rsidRDefault="00715AAF" w:rsidP="006A5F1B">
            <w:pPr>
              <w:jc w:val="center"/>
            </w:pPr>
            <w:r>
              <w:lastRenderedPageBreak/>
              <w:t>Ventanas 3</w:t>
            </w:r>
          </w:p>
        </w:tc>
        <w:tc>
          <w:tcPr>
            <w:tcW w:w="1198" w:type="dxa"/>
            <w:noWrap/>
            <w:hideMark/>
          </w:tcPr>
          <w:p w14:paraId="4F18B4A6" w14:textId="77777777" w:rsidR="00091A7B" w:rsidRPr="00A66E6C" w:rsidRDefault="00091A7B">
            <w:r w:rsidRPr="00A66E6C">
              <w:t>3:30-5:00</w:t>
            </w:r>
          </w:p>
        </w:tc>
        <w:tc>
          <w:tcPr>
            <w:tcW w:w="7006" w:type="dxa"/>
            <w:gridSpan w:val="4"/>
            <w:noWrap/>
            <w:hideMark/>
          </w:tcPr>
          <w:p w14:paraId="7EE52099" w14:textId="77777777" w:rsidR="00091A7B" w:rsidRPr="002452C8" w:rsidRDefault="00091A7B" w:rsidP="00091A7B">
            <w:pPr>
              <w:jc w:val="center"/>
              <w:rPr>
                <w:b/>
                <w:u w:val="single"/>
              </w:rPr>
            </w:pPr>
            <w:r w:rsidRPr="002452C8">
              <w:rPr>
                <w:b/>
                <w:u w:val="single"/>
              </w:rPr>
              <w:t>Panel</w:t>
            </w:r>
          </w:p>
          <w:p w14:paraId="372092BB" w14:textId="77777777" w:rsidR="00091A7B" w:rsidRPr="002452C8" w:rsidRDefault="00091A7B" w:rsidP="00091A7B">
            <w:pPr>
              <w:jc w:val="center"/>
              <w:rPr>
                <w:b/>
              </w:rPr>
            </w:pPr>
            <w:r w:rsidRPr="002452C8">
              <w:rPr>
                <w:b/>
              </w:rPr>
              <w:t>Building Strong Roots to Address Opioid Addictions in New Mexico</w:t>
            </w:r>
          </w:p>
          <w:p w14:paraId="77A9E13A" w14:textId="2068C4F6" w:rsidR="00091A7B" w:rsidRDefault="00091A7B" w:rsidP="002452C8">
            <w:pPr>
              <w:rPr>
                <w:i/>
              </w:rPr>
            </w:pPr>
            <w:r w:rsidRPr="00091A7B">
              <w:rPr>
                <w:i/>
              </w:rPr>
              <w:t xml:space="preserve">Patients and staff from Casa de Salud and Centro Savila, two social </w:t>
            </w:r>
            <w:r w:rsidR="006A5F1B" w:rsidRPr="00091A7B">
              <w:rPr>
                <w:i/>
              </w:rPr>
              <w:t>justice-based</w:t>
            </w:r>
            <w:r w:rsidRPr="00091A7B">
              <w:rPr>
                <w:i/>
              </w:rPr>
              <w:t xml:space="preserve"> clinics in Albuquerque, will share their work in addressing opioid addictions in the context of community histories, integrative healing modalities, harm-reduction, while centering those most impacted. We will engage discussion around the rural/urban structural and access issues for those seeking treatment.</w:t>
            </w:r>
          </w:p>
          <w:p w14:paraId="53348E19" w14:textId="7B915609" w:rsidR="00091A7B" w:rsidRPr="00091A7B" w:rsidRDefault="00091A7B" w:rsidP="00091A7B">
            <w:pPr>
              <w:jc w:val="center"/>
              <w:rPr>
                <w:u w:val="single"/>
              </w:rPr>
            </w:pPr>
            <w:r w:rsidRPr="00A66E6C">
              <w:t>Anjali Taneja MD MPH, Leah Jo Carnine PA-C, Robert Hoberg CPSW (Certified Peer Support Worker), Yvette Romero, Joshua Moya</w:t>
            </w:r>
          </w:p>
        </w:tc>
        <w:tc>
          <w:tcPr>
            <w:tcW w:w="1606" w:type="dxa"/>
            <w:noWrap/>
            <w:hideMark/>
          </w:tcPr>
          <w:p w14:paraId="514BE576" w14:textId="608B8052" w:rsidR="00091A7B" w:rsidRDefault="00091A7B" w:rsidP="0074757A">
            <w:pPr>
              <w:jc w:val="center"/>
            </w:pPr>
            <w:r>
              <w:t>Mental &amp; Behavioral Health</w:t>
            </w:r>
          </w:p>
          <w:p w14:paraId="16DA804A" w14:textId="77777777" w:rsidR="00091A7B" w:rsidRDefault="00091A7B" w:rsidP="0074757A">
            <w:pPr>
              <w:jc w:val="center"/>
            </w:pPr>
          </w:p>
          <w:p w14:paraId="594E6530" w14:textId="77777777" w:rsidR="00091A7B" w:rsidRDefault="00091A7B" w:rsidP="0074757A">
            <w:pPr>
              <w:jc w:val="center"/>
            </w:pPr>
          </w:p>
          <w:p w14:paraId="7D7A8287" w14:textId="77777777" w:rsidR="00091A7B" w:rsidRDefault="00091A7B" w:rsidP="0074757A">
            <w:pPr>
              <w:jc w:val="center"/>
            </w:pPr>
          </w:p>
          <w:p w14:paraId="17ADF92F" w14:textId="77777777" w:rsidR="00091A7B" w:rsidRDefault="00091A7B" w:rsidP="0074757A">
            <w:pPr>
              <w:jc w:val="center"/>
            </w:pPr>
          </w:p>
          <w:p w14:paraId="32FF93D5" w14:textId="77777777" w:rsidR="00091A7B" w:rsidRDefault="00091A7B" w:rsidP="0074757A">
            <w:pPr>
              <w:jc w:val="center"/>
            </w:pPr>
          </w:p>
          <w:p w14:paraId="223C469A" w14:textId="647870CD" w:rsidR="00091A7B" w:rsidRPr="00A66E6C" w:rsidRDefault="00091A7B" w:rsidP="0074757A">
            <w:pPr>
              <w:jc w:val="center"/>
            </w:pPr>
          </w:p>
        </w:tc>
      </w:tr>
      <w:tr w:rsidR="00715AAF" w:rsidRPr="00A66E6C" w14:paraId="4D0EEFDE" w14:textId="77777777" w:rsidTr="00602AE1">
        <w:trPr>
          <w:trHeight w:val="864"/>
        </w:trPr>
        <w:tc>
          <w:tcPr>
            <w:tcW w:w="1075" w:type="dxa"/>
            <w:noWrap/>
            <w:hideMark/>
          </w:tcPr>
          <w:p w14:paraId="54B9865C" w14:textId="4BCE24D4" w:rsidR="005E6CF3" w:rsidRPr="00A66E6C" w:rsidRDefault="00715AAF" w:rsidP="006A5F1B">
            <w:pPr>
              <w:jc w:val="center"/>
            </w:pPr>
            <w:r>
              <w:t>Theater</w:t>
            </w:r>
          </w:p>
        </w:tc>
        <w:tc>
          <w:tcPr>
            <w:tcW w:w="1198" w:type="dxa"/>
            <w:noWrap/>
            <w:hideMark/>
          </w:tcPr>
          <w:p w14:paraId="6C6449D7" w14:textId="77777777" w:rsidR="005E6CF3" w:rsidRPr="00A66E6C" w:rsidRDefault="005E6CF3">
            <w:r w:rsidRPr="00A66E6C">
              <w:t>3:30-5:00</w:t>
            </w:r>
          </w:p>
        </w:tc>
        <w:tc>
          <w:tcPr>
            <w:tcW w:w="7006" w:type="dxa"/>
            <w:gridSpan w:val="4"/>
            <w:noWrap/>
            <w:hideMark/>
          </w:tcPr>
          <w:p w14:paraId="5C06234C" w14:textId="77777777" w:rsidR="005E6CF3" w:rsidRPr="002452C8" w:rsidRDefault="005E6CF3" w:rsidP="005E6CF3">
            <w:pPr>
              <w:jc w:val="center"/>
              <w:rPr>
                <w:b/>
                <w:u w:val="single"/>
              </w:rPr>
            </w:pPr>
            <w:r w:rsidRPr="002452C8">
              <w:rPr>
                <w:b/>
                <w:u w:val="single"/>
              </w:rPr>
              <w:t>Panel</w:t>
            </w:r>
          </w:p>
          <w:p w14:paraId="7284FEB6" w14:textId="6030B0DF" w:rsidR="005E6CF3" w:rsidRPr="002452C8" w:rsidRDefault="005E6CF3" w:rsidP="005E6CF3">
            <w:pPr>
              <w:jc w:val="center"/>
              <w:rPr>
                <w:b/>
              </w:rPr>
            </w:pPr>
            <w:r w:rsidRPr="002452C8">
              <w:rPr>
                <w:b/>
              </w:rPr>
              <w:t xml:space="preserve">Care Coordination for Children </w:t>
            </w:r>
            <w:r w:rsidR="006A5F1B" w:rsidRPr="002452C8">
              <w:rPr>
                <w:b/>
              </w:rPr>
              <w:t>with</w:t>
            </w:r>
            <w:r w:rsidRPr="002452C8">
              <w:rPr>
                <w:b/>
              </w:rPr>
              <w:t xml:space="preserve"> Special Health Care Needs To Improve Their Quality of Life</w:t>
            </w:r>
          </w:p>
          <w:p w14:paraId="732C7FBB" w14:textId="77777777" w:rsidR="005E6CF3" w:rsidRDefault="005E6CF3" w:rsidP="002452C8">
            <w:pPr>
              <w:rPr>
                <w:i/>
              </w:rPr>
            </w:pPr>
            <w:r>
              <w:rPr>
                <w:i/>
              </w:rPr>
              <w:t>Children’</w:t>
            </w:r>
            <w:r w:rsidRPr="005E6CF3">
              <w:rPr>
                <w:i/>
              </w:rPr>
              <w:t>s Medical Services and the Center for Development and Disability conducted a study in which encounter data was collected on 4,200 encounters by CMS social workers.  The session will report on findings, including the link between medical and family complexity, social determinants such as race, ethnicity, location; types of problems worked on by care coordinators; and outcomes achieved.</w:t>
            </w:r>
          </w:p>
          <w:p w14:paraId="1CA0077D" w14:textId="46FE3440" w:rsidR="0035457E" w:rsidRDefault="005E6CF3" w:rsidP="006A5F1B">
            <w:pPr>
              <w:spacing w:after="160"/>
              <w:jc w:val="center"/>
            </w:pPr>
            <w:r w:rsidRPr="00A66E6C">
              <w:t>Anthony Cahill, Ph. D., Janis Gonzales, MD, MPH, FAAP, Heidi Fredine, MPH, Susan Chacon, MSW, LCSW, Jamie King, BS</w:t>
            </w:r>
          </w:p>
          <w:p w14:paraId="6ADFBBC1" w14:textId="77AC009A" w:rsidR="0035457E" w:rsidRPr="005E6CF3" w:rsidRDefault="0035457E" w:rsidP="005E6CF3">
            <w:pPr>
              <w:spacing w:after="160"/>
              <w:jc w:val="center"/>
              <w:rPr>
                <w:i/>
              </w:rPr>
            </w:pPr>
          </w:p>
        </w:tc>
        <w:tc>
          <w:tcPr>
            <w:tcW w:w="1606" w:type="dxa"/>
            <w:noWrap/>
            <w:hideMark/>
          </w:tcPr>
          <w:p w14:paraId="2432D480" w14:textId="0065F56E" w:rsidR="005E6CF3" w:rsidRPr="00A66E6C" w:rsidRDefault="005E6CF3" w:rsidP="005E6CF3">
            <w:pPr>
              <w:spacing w:after="160"/>
            </w:pPr>
          </w:p>
        </w:tc>
      </w:tr>
      <w:tr w:rsidR="00715AAF" w:rsidRPr="00A66E6C" w14:paraId="322835D1" w14:textId="77777777" w:rsidTr="00602AE1">
        <w:trPr>
          <w:trHeight w:val="576"/>
        </w:trPr>
        <w:tc>
          <w:tcPr>
            <w:tcW w:w="1075" w:type="dxa"/>
            <w:noWrap/>
            <w:hideMark/>
          </w:tcPr>
          <w:p w14:paraId="2A2549BB" w14:textId="3E67B39B" w:rsidR="00DC2ABC" w:rsidRPr="00A66E6C" w:rsidRDefault="00715AAF" w:rsidP="006A5F1B">
            <w:pPr>
              <w:jc w:val="center"/>
            </w:pPr>
            <w:r>
              <w:t>Organ View Terrace</w:t>
            </w:r>
          </w:p>
        </w:tc>
        <w:tc>
          <w:tcPr>
            <w:tcW w:w="1198" w:type="dxa"/>
            <w:noWrap/>
            <w:hideMark/>
          </w:tcPr>
          <w:p w14:paraId="738A643F" w14:textId="77777777" w:rsidR="00DC2ABC" w:rsidRPr="00A66E6C" w:rsidRDefault="00DC2ABC">
            <w:r w:rsidRPr="00A66E6C">
              <w:t>3:30-5:00</w:t>
            </w:r>
          </w:p>
        </w:tc>
        <w:tc>
          <w:tcPr>
            <w:tcW w:w="7006" w:type="dxa"/>
            <w:gridSpan w:val="4"/>
            <w:noWrap/>
            <w:hideMark/>
          </w:tcPr>
          <w:p w14:paraId="7AB10C59" w14:textId="77777777" w:rsidR="00DC2ABC" w:rsidRPr="002452C8" w:rsidRDefault="00DC2ABC" w:rsidP="00DC2ABC">
            <w:pPr>
              <w:jc w:val="center"/>
              <w:rPr>
                <w:b/>
                <w:u w:val="single"/>
              </w:rPr>
            </w:pPr>
            <w:r w:rsidRPr="002452C8">
              <w:rPr>
                <w:b/>
                <w:u w:val="single"/>
              </w:rPr>
              <w:t>Panel</w:t>
            </w:r>
          </w:p>
          <w:p w14:paraId="7533A2A6" w14:textId="77777777" w:rsidR="00DC2ABC" w:rsidRPr="002452C8" w:rsidRDefault="00DC2ABC" w:rsidP="00DC2ABC">
            <w:pPr>
              <w:jc w:val="center"/>
              <w:rPr>
                <w:b/>
              </w:rPr>
            </w:pPr>
            <w:r w:rsidRPr="002452C8">
              <w:rPr>
                <w:b/>
              </w:rPr>
              <w:t>Defining Well-Being Through Research Partnerships to Address Health Disparities</w:t>
            </w:r>
          </w:p>
          <w:p w14:paraId="58F3ACB8" w14:textId="772F12AA" w:rsidR="00DC2ABC" w:rsidRDefault="00DC2ABC" w:rsidP="002452C8">
            <w:pPr>
              <w:rPr>
                <w:i/>
              </w:rPr>
            </w:pPr>
            <w:r w:rsidRPr="00DC2ABC">
              <w:rPr>
                <w:i/>
              </w:rPr>
              <w:t>Presentation will focus on using a Din</w:t>
            </w:r>
            <w:r w:rsidRPr="00DC2ABC">
              <w:rPr>
                <w:rFonts w:cstheme="minorHAnsi"/>
                <w:i/>
              </w:rPr>
              <w:t>é</w:t>
            </w:r>
            <w:r w:rsidRPr="00DC2ABC">
              <w:rPr>
                <w:i/>
              </w:rPr>
              <w:t>-centered community based participatory research approach to engage community members from three Navajo communities to address health disparities and identify community strengths to develop culturally based behavioral/mental health interventions.</w:t>
            </w:r>
          </w:p>
          <w:p w14:paraId="6E7CC4A7" w14:textId="1735F6C6" w:rsidR="00DC2ABC" w:rsidRPr="00DC2ABC" w:rsidRDefault="00DC2ABC" w:rsidP="00DC2ABC">
            <w:pPr>
              <w:jc w:val="center"/>
              <w:rPr>
                <w:i/>
              </w:rPr>
            </w:pPr>
            <w:r w:rsidRPr="00A66E6C">
              <w:t>Vincent Werito, PhD, David Begay, PhD, David Tsosie, PhD, Mario Atencio, MA, Hazel James</w:t>
            </w:r>
          </w:p>
        </w:tc>
        <w:tc>
          <w:tcPr>
            <w:tcW w:w="1606" w:type="dxa"/>
            <w:noWrap/>
            <w:hideMark/>
          </w:tcPr>
          <w:p w14:paraId="4391243E" w14:textId="0632FA38" w:rsidR="00DC2ABC" w:rsidRPr="00A66E6C" w:rsidRDefault="00DC2ABC" w:rsidP="0074757A">
            <w:pPr>
              <w:jc w:val="center"/>
            </w:pPr>
            <w:r>
              <w:t>Mental &amp; Behavioral Health</w:t>
            </w:r>
          </w:p>
        </w:tc>
      </w:tr>
    </w:tbl>
    <w:p w14:paraId="19455154" w14:textId="6D265B47" w:rsidR="00F3371A" w:rsidRDefault="00F3371A"/>
    <w:p w14:paraId="7DB5C8E8" w14:textId="77777777" w:rsidR="00464EF1" w:rsidRPr="008321A3" w:rsidRDefault="00464EF1" w:rsidP="00420C88">
      <w:pPr>
        <w:jc w:val="center"/>
        <w:rPr>
          <w:rFonts w:ascii="Times New Roman" w:hAnsi="Times New Roman" w:cs="Times New Roman"/>
          <w:sz w:val="24"/>
          <w:szCs w:val="24"/>
        </w:rPr>
      </w:pPr>
    </w:p>
    <w:sectPr w:rsidR="00464EF1" w:rsidRPr="008321A3" w:rsidSect="00A66E6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EFB3" w14:textId="77777777" w:rsidR="00016247" w:rsidRDefault="00016247" w:rsidP="00420C88">
      <w:pPr>
        <w:spacing w:after="0" w:line="240" w:lineRule="auto"/>
      </w:pPr>
      <w:r>
        <w:separator/>
      </w:r>
    </w:p>
  </w:endnote>
  <w:endnote w:type="continuationSeparator" w:id="0">
    <w:p w14:paraId="51541616" w14:textId="77777777" w:rsidR="00016247" w:rsidRDefault="00016247" w:rsidP="0042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A059" w14:textId="0B402C50" w:rsidR="00A00BED" w:rsidRDefault="00C15B81">
    <w:pPr>
      <w:pStyle w:val="Footer"/>
    </w:pPr>
    <w:r w:rsidRPr="00C15B81">
      <w:rPr>
        <w:sz w:val="20"/>
        <w:szCs w:val="20"/>
      </w:rPr>
      <w:t>Agenda as of 3/29/19</w:t>
    </w:r>
    <w:r w:rsidR="00A00BED">
      <w:ptab w:relativeTo="margin" w:alignment="center" w:leader="none"/>
    </w:r>
    <w:r w:rsidR="00A00BED">
      <w:ptab w:relativeTo="margin" w:alignment="right" w:leader="none"/>
    </w:r>
    <w:r w:rsidR="00A00BED">
      <w:t xml:space="preserve">Page </w:t>
    </w:r>
    <w:r w:rsidR="00A00BED">
      <w:rPr>
        <w:b/>
        <w:bCs/>
      </w:rPr>
      <w:fldChar w:fldCharType="begin"/>
    </w:r>
    <w:r w:rsidR="00A00BED">
      <w:rPr>
        <w:b/>
        <w:bCs/>
      </w:rPr>
      <w:instrText xml:space="preserve"> PAGE  \* Arabic  \* MERGEFORMAT </w:instrText>
    </w:r>
    <w:r w:rsidR="00A00BED">
      <w:rPr>
        <w:b/>
        <w:bCs/>
      </w:rPr>
      <w:fldChar w:fldCharType="separate"/>
    </w:r>
    <w:r w:rsidR="00BC73CB">
      <w:rPr>
        <w:b/>
        <w:bCs/>
        <w:noProof/>
      </w:rPr>
      <w:t>12</w:t>
    </w:r>
    <w:r w:rsidR="00A00BED">
      <w:rPr>
        <w:b/>
        <w:bCs/>
      </w:rPr>
      <w:fldChar w:fldCharType="end"/>
    </w:r>
    <w:r w:rsidR="00A00BED">
      <w:t xml:space="preserve"> of </w:t>
    </w:r>
    <w:r w:rsidR="00A00BED">
      <w:rPr>
        <w:b/>
        <w:bCs/>
      </w:rPr>
      <w:fldChar w:fldCharType="begin"/>
    </w:r>
    <w:r w:rsidR="00A00BED">
      <w:rPr>
        <w:b/>
        <w:bCs/>
      </w:rPr>
      <w:instrText xml:space="preserve"> NUMPAGES  \* Arabic  \* MERGEFORMAT </w:instrText>
    </w:r>
    <w:r w:rsidR="00A00BED">
      <w:rPr>
        <w:b/>
        <w:bCs/>
      </w:rPr>
      <w:fldChar w:fldCharType="separate"/>
    </w:r>
    <w:r w:rsidR="00BC73CB">
      <w:rPr>
        <w:b/>
        <w:bCs/>
        <w:noProof/>
      </w:rPr>
      <w:t>12</w:t>
    </w:r>
    <w:r w:rsidR="00A00BE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27EF5" w14:textId="77777777" w:rsidR="00016247" w:rsidRDefault="00016247" w:rsidP="00420C88">
      <w:pPr>
        <w:spacing w:after="0" w:line="240" w:lineRule="auto"/>
      </w:pPr>
      <w:r>
        <w:separator/>
      </w:r>
    </w:p>
  </w:footnote>
  <w:footnote w:type="continuationSeparator" w:id="0">
    <w:p w14:paraId="7FB6BFED" w14:textId="77777777" w:rsidR="00016247" w:rsidRDefault="00016247" w:rsidP="0042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0C06" w14:textId="7EF54362" w:rsidR="00A00BED" w:rsidRDefault="009E3ADA" w:rsidP="00420C88">
    <w:pPr>
      <w:pStyle w:val="Header"/>
      <w:jc w:val="center"/>
    </w:pPr>
    <w:r>
      <w:rPr>
        <w:noProof/>
      </w:rPr>
      <w:drawing>
        <wp:inline distT="0" distB="0" distL="0" distR="0" wp14:anchorId="22270109" wp14:editId="00880E9A">
          <wp:extent cx="594360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Conference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7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88"/>
    <w:rsid w:val="000161CC"/>
    <w:rsid w:val="00016247"/>
    <w:rsid w:val="00031377"/>
    <w:rsid w:val="00047819"/>
    <w:rsid w:val="00060707"/>
    <w:rsid w:val="00062A0D"/>
    <w:rsid w:val="00091A7B"/>
    <w:rsid w:val="00092C1C"/>
    <w:rsid w:val="00096C5D"/>
    <w:rsid w:val="000B05ED"/>
    <w:rsid w:val="000C1786"/>
    <w:rsid w:val="000F51BE"/>
    <w:rsid w:val="00120657"/>
    <w:rsid w:val="001343E8"/>
    <w:rsid w:val="00143E24"/>
    <w:rsid w:val="00196AAE"/>
    <w:rsid w:val="001A1C7A"/>
    <w:rsid w:val="00216CEA"/>
    <w:rsid w:val="0022507E"/>
    <w:rsid w:val="002255A0"/>
    <w:rsid w:val="002452C8"/>
    <w:rsid w:val="0024539D"/>
    <w:rsid w:val="0026119D"/>
    <w:rsid w:val="00266737"/>
    <w:rsid w:val="0027150C"/>
    <w:rsid w:val="00292FC7"/>
    <w:rsid w:val="002A4760"/>
    <w:rsid w:val="002B1B55"/>
    <w:rsid w:val="002C4174"/>
    <w:rsid w:val="002C6AE9"/>
    <w:rsid w:val="002E4E74"/>
    <w:rsid w:val="002F2D9F"/>
    <w:rsid w:val="0031385F"/>
    <w:rsid w:val="00324FA3"/>
    <w:rsid w:val="0034136F"/>
    <w:rsid w:val="0035276B"/>
    <w:rsid w:val="0035457E"/>
    <w:rsid w:val="00365DE2"/>
    <w:rsid w:val="00370567"/>
    <w:rsid w:val="00380948"/>
    <w:rsid w:val="0038474E"/>
    <w:rsid w:val="00390D59"/>
    <w:rsid w:val="003D3E29"/>
    <w:rsid w:val="003D4611"/>
    <w:rsid w:val="003E0BB3"/>
    <w:rsid w:val="003E3D3F"/>
    <w:rsid w:val="003E5710"/>
    <w:rsid w:val="004023E1"/>
    <w:rsid w:val="00406696"/>
    <w:rsid w:val="00420C88"/>
    <w:rsid w:val="00425B86"/>
    <w:rsid w:val="00433408"/>
    <w:rsid w:val="00441A97"/>
    <w:rsid w:val="0045326F"/>
    <w:rsid w:val="00455FF1"/>
    <w:rsid w:val="0046454D"/>
    <w:rsid w:val="00464EF1"/>
    <w:rsid w:val="00471154"/>
    <w:rsid w:val="00475FF3"/>
    <w:rsid w:val="00482854"/>
    <w:rsid w:val="00483578"/>
    <w:rsid w:val="004B7A12"/>
    <w:rsid w:val="004C356D"/>
    <w:rsid w:val="004C4659"/>
    <w:rsid w:val="00514CEC"/>
    <w:rsid w:val="005154F2"/>
    <w:rsid w:val="00540BF2"/>
    <w:rsid w:val="00551B62"/>
    <w:rsid w:val="00561A0F"/>
    <w:rsid w:val="0056287F"/>
    <w:rsid w:val="005768AB"/>
    <w:rsid w:val="005B6E42"/>
    <w:rsid w:val="005C0F36"/>
    <w:rsid w:val="005C5538"/>
    <w:rsid w:val="005D02B7"/>
    <w:rsid w:val="005D2FA1"/>
    <w:rsid w:val="005D3705"/>
    <w:rsid w:val="005E4742"/>
    <w:rsid w:val="005E52C4"/>
    <w:rsid w:val="005E6CF3"/>
    <w:rsid w:val="005F1CC3"/>
    <w:rsid w:val="005F74FE"/>
    <w:rsid w:val="00602AE1"/>
    <w:rsid w:val="0061079B"/>
    <w:rsid w:val="00611BB1"/>
    <w:rsid w:val="00617E3C"/>
    <w:rsid w:val="00633057"/>
    <w:rsid w:val="00645286"/>
    <w:rsid w:val="00661ED9"/>
    <w:rsid w:val="00686E4F"/>
    <w:rsid w:val="006A2BDB"/>
    <w:rsid w:val="006A5F1B"/>
    <w:rsid w:val="006B0836"/>
    <w:rsid w:val="006B52D2"/>
    <w:rsid w:val="006E2D87"/>
    <w:rsid w:val="006F0A30"/>
    <w:rsid w:val="006F24C2"/>
    <w:rsid w:val="00704730"/>
    <w:rsid w:val="00715AAF"/>
    <w:rsid w:val="007202B2"/>
    <w:rsid w:val="00741B07"/>
    <w:rsid w:val="0074757A"/>
    <w:rsid w:val="0076560C"/>
    <w:rsid w:val="007908FD"/>
    <w:rsid w:val="007B3654"/>
    <w:rsid w:val="007B7D2D"/>
    <w:rsid w:val="0080651A"/>
    <w:rsid w:val="00807115"/>
    <w:rsid w:val="00807999"/>
    <w:rsid w:val="00807EDE"/>
    <w:rsid w:val="00813BB1"/>
    <w:rsid w:val="0082083E"/>
    <w:rsid w:val="00831D75"/>
    <w:rsid w:val="008321A3"/>
    <w:rsid w:val="00841DEF"/>
    <w:rsid w:val="00865EE9"/>
    <w:rsid w:val="008731D3"/>
    <w:rsid w:val="00882E2B"/>
    <w:rsid w:val="008855B0"/>
    <w:rsid w:val="008931D0"/>
    <w:rsid w:val="008B4E2A"/>
    <w:rsid w:val="008C4BC2"/>
    <w:rsid w:val="008D5643"/>
    <w:rsid w:val="008F0E65"/>
    <w:rsid w:val="008F52D1"/>
    <w:rsid w:val="008F748E"/>
    <w:rsid w:val="0090170B"/>
    <w:rsid w:val="00905014"/>
    <w:rsid w:val="0090778B"/>
    <w:rsid w:val="00922E7D"/>
    <w:rsid w:val="0094312B"/>
    <w:rsid w:val="009451DB"/>
    <w:rsid w:val="0096396B"/>
    <w:rsid w:val="00985B0B"/>
    <w:rsid w:val="00995EE3"/>
    <w:rsid w:val="009A2165"/>
    <w:rsid w:val="009B1123"/>
    <w:rsid w:val="009C675F"/>
    <w:rsid w:val="009D4768"/>
    <w:rsid w:val="009E38D2"/>
    <w:rsid w:val="009E3ADA"/>
    <w:rsid w:val="009F3F59"/>
    <w:rsid w:val="00A00BED"/>
    <w:rsid w:val="00A07AE4"/>
    <w:rsid w:val="00A14BEC"/>
    <w:rsid w:val="00A253B9"/>
    <w:rsid w:val="00A37EA4"/>
    <w:rsid w:val="00A523B5"/>
    <w:rsid w:val="00A65AF2"/>
    <w:rsid w:val="00A66E6C"/>
    <w:rsid w:val="00A804F3"/>
    <w:rsid w:val="00A91CCD"/>
    <w:rsid w:val="00AA3107"/>
    <w:rsid w:val="00AB3675"/>
    <w:rsid w:val="00AC293E"/>
    <w:rsid w:val="00AD0DDD"/>
    <w:rsid w:val="00B15475"/>
    <w:rsid w:val="00B176EC"/>
    <w:rsid w:val="00B17E2C"/>
    <w:rsid w:val="00B24807"/>
    <w:rsid w:val="00B32DB5"/>
    <w:rsid w:val="00B34DE1"/>
    <w:rsid w:val="00B41458"/>
    <w:rsid w:val="00B41F59"/>
    <w:rsid w:val="00B438F8"/>
    <w:rsid w:val="00B43900"/>
    <w:rsid w:val="00B518F5"/>
    <w:rsid w:val="00B543B5"/>
    <w:rsid w:val="00B605A2"/>
    <w:rsid w:val="00BA1591"/>
    <w:rsid w:val="00BB036E"/>
    <w:rsid w:val="00BB04C4"/>
    <w:rsid w:val="00BC2F48"/>
    <w:rsid w:val="00BC59FD"/>
    <w:rsid w:val="00BC73CB"/>
    <w:rsid w:val="00BD2956"/>
    <w:rsid w:val="00BE1B3D"/>
    <w:rsid w:val="00BF7F22"/>
    <w:rsid w:val="00C11E63"/>
    <w:rsid w:val="00C15B81"/>
    <w:rsid w:val="00C160BD"/>
    <w:rsid w:val="00C44C2D"/>
    <w:rsid w:val="00C56AE1"/>
    <w:rsid w:val="00C655F4"/>
    <w:rsid w:val="00C668B4"/>
    <w:rsid w:val="00C74191"/>
    <w:rsid w:val="00C87F1E"/>
    <w:rsid w:val="00CA5C2B"/>
    <w:rsid w:val="00CA5CFC"/>
    <w:rsid w:val="00CC20AB"/>
    <w:rsid w:val="00CF03F8"/>
    <w:rsid w:val="00D042C4"/>
    <w:rsid w:val="00D23CAC"/>
    <w:rsid w:val="00D3022D"/>
    <w:rsid w:val="00D40676"/>
    <w:rsid w:val="00D43F9A"/>
    <w:rsid w:val="00D46292"/>
    <w:rsid w:val="00D51D74"/>
    <w:rsid w:val="00D705FE"/>
    <w:rsid w:val="00D708DA"/>
    <w:rsid w:val="00DA58B9"/>
    <w:rsid w:val="00DC2ABC"/>
    <w:rsid w:val="00DC2CC8"/>
    <w:rsid w:val="00DC521E"/>
    <w:rsid w:val="00DC6BAE"/>
    <w:rsid w:val="00DE48B0"/>
    <w:rsid w:val="00DF3A45"/>
    <w:rsid w:val="00E0283C"/>
    <w:rsid w:val="00E073C9"/>
    <w:rsid w:val="00E10A83"/>
    <w:rsid w:val="00E16742"/>
    <w:rsid w:val="00E1728D"/>
    <w:rsid w:val="00E23589"/>
    <w:rsid w:val="00E2427F"/>
    <w:rsid w:val="00E86DFB"/>
    <w:rsid w:val="00E93894"/>
    <w:rsid w:val="00EA0187"/>
    <w:rsid w:val="00EB135F"/>
    <w:rsid w:val="00EB2F50"/>
    <w:rsid w:val="00EB4FD4"/>
    <w:rsid w:val="00ED33D5"/>
    <w:rsid w:val="00EE101C"/>
    <w:rsid w:val="00EE1588"/>
    <w:rsid w:val="00EE55E6"/>
    <w:rsid w:val="00F00DC7"/>
    <w:rsid w:val="00F166EB"/>
    <w:rsid w:val="00F274C8"/>
    <w:rsid w:val="00F318CA"/>
    <w:rsid w:val="00F3371A"/>
    <w:rsid w:val="00F36545"/>
    <w:rsid w:val="00F531D0"/>
    <w:rsid w:val="00F60F4F"/>
    <w:rsid w:val="00F6319C"/>
    <w:rsid w:val="00F6335E"/>
    <w:rsid w:val="00F826E4"/>
    <w:rsid w:val="00F82904"/>
    <w:rsid w:val="00F829A6"/>
    <w:rsid w:val="00F848B8"/>
    <w:rsid w:val="00F90ECF"/>
    <w:rsid w:val="00FA271D"/>
    <w:rsid w:val="00FD19CB"/>
    <w:rsid w:val="00FF0C0C"/>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9F5B"/>
  <w15:chartTrackingRefBased/>
  <w15:docId w15:val="{ECB43664-070A-4848-9685-1A331A7D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88"/>
  </w:style>
  <w:style w:type="paragraph" w:styleId="Footer">
    <w:name w:val="footer"/>
    <w:basedOn w:val="Normal"/>
    <w:link w:val="FooterChar"/>
    <w:uiPriority w:val="99"/>
    <w:unhideWhenUsed/>
    <w:rsid w:val="0042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88"/>
  </w:style>
  <w:style w:type="table" w:styleId="TableGrid">
    <w:name w:val="Table Grid"/>
    <w:basedOn w:val="TableNormal"/>
    <w:uiPriority w:val="39"/>
    <w:rsid w:val="0042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1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1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5CFC"/>
    <w:rPr>
      <w:sz w:val="16"/>
      <w:szCs w:val="16"/>
    </w:rPr>
  </w:style>
  <w:style w:type="paragraph" w:styleId="CommentText">
    <w:name w:val="annotation text"/>
    <w:basedOn w:val="Normal"/>
    <w:link w:val="CommentTextChar"/>
    <w:uiPriority w:val="99"/>
    <w:semiHidden/>
    <w:unhideWhenUsed/>
    <w:rsid w:val="00CA5CFC"/>
    <w:pPr>
      <w:spacing w:line="240" w:lineRule="auto"/>
    </w:pPr>
    <w:rPr>
      <w:sz w:val="20"/>
      <w:szCs w:val="20"/>
    </w:rPr>
  </w:style>
  <w:style w:type="character" w:customStyle="1" w:styleId="CommentTextChar">
    <w:name w:val="Comment Text Char"/>
    <w:basedOn w:val="DefaultParagraphFont"/>
    <w:link w:val="CommentText"/>
    <w:uiPriority w:val="99"/>
    <w:semiHidden/>
    <w:rsid w:val="00CA5CFC"/>
    <w:rPr>
      <w:sz w:val="20"/>
      <w:szCs w:val="20"/>
    </w:rPr>
  </w:style>
  <w:style w:type="paragraph" w:styleId="CommentSubject">
    <w:name w:val="annotation subject"/>
    <w:basedOn w:val="CommentText"/>
    <w:next w:val="CommentText"/>
    <w:link w:val="CommentSubjectChar"/>
    <w:uiPriority w:val="99"/>
    <w:semiHidden/>
    <w:unhideWhenUsed/>
    <w:rsid w:val="00CA5CFC"/>
    <w:rPr>
      <w:b/>
      <w:bCs/>
    </w:rPr>
  </w:style>
  <w:style w:type="character" w:customStyle="1" w:styleId="CommentSubjectChar">
    <w:name w:val="Comment Subject Char"/>
    <w:basedOn w:val="CommentTextChar"/>
    <w:link w:val="CommentSubject"/>
    <w:uiPriority w:val="99"/>
    <w:semiHidden/>
    <w:rsid w:val="00CA5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767">
      <w:bodyDiv w:val="1"/>
      <w:marLeft w:val="0"/>
      <w:marRight w:val="0"/>
      <w:marTop w:val="0"/>
      <w:marBottom w:val="0"/>
      <w:divBdr>
        <w:top w:val="none" w:sz="0" w:space="0" w:color="auto"/>
        <w:left w:val="none" w:sz="0" w:space="0" w:color="auto"/>
        <w:bottom w:val="none" w:sz="0" w:space="0" w:color="auto"/>
        <w:right w:val="none" w:sz="0" w:space="0" w:color="auto"/>
      </w:divBdr>
    </w:div>
    <w:div w:id="114495024">
      <w:bodyDiv w:val="1"/>
      <w:marLeft w:val="0"/>
      <w:marRight w:val="0"/>
      <w:marTop w:val="0"/>
      <w:marBottom w:val="0"/>
      <w:divBdr>
        <w:top w:val="none" w:sz="0" w:space="0" w:color="auto"/>
        <w:left w:val="none" w:sz="0" w:space="0" w:color="auto"/>
        <w:bottom w:val="none" w:sz="0" w:space="0" w:color="auto"/>
        <w:right w:val="none" w:sz="0" w:space="0" w:color="auto"/>
      </w:divBdr>
    </w:div>
    <w:div w:id="151920601">
      <w:bodyDiv w:val="1"/>
      <w:marLeft w:val="0"/>
      <w:marRight w:val="0"/>
      <w:marTop w:val="0"/>
      <w:marBottom w:val="0"/>
      <w:divBdr>
        <w:top w:val="none" w:sz="0" w:space="0" w:color="auto"/>
        <w:left w:val="none" w:sz="0" w:space="0" w:color="auto"/>
        <w:bottom w:val="none" w:sz="0" w:space="0" w:color="auto"/>
        <w:right w:val="none" w:sz="0" w:space="0" w:color="auto"/>
      </w:divBdr>
    </w:div>
    <w:div w:id="574362709">
      <w:bodyDiv w:val="1"/>
      <w:marLeft w:val="0"/>
      <w:marRight w:val="0"/>
      <w:marTop w:val="0"/>
      <w:marBottom w:val="0"/>
      <w:divBdr>
        <w:top w:val="none" w:sz="0" w:space="0" w:color="auto"/>
        <w:left w:val="none" w:sz="0" w:space="0" w:color="auto"/>
        <w:bottom w:val="none" w:sz="0" w:space="0" w:color="auto"/>
        <w:right w:val="none" w:sz="0" w:space="0" w:color="auto"/>
      </w:divBdr>
    </w:div>
    <w:div w:id="1123427213">
      <w:bodyDiv w:val="1"/>
      <w:marLeft w:val="0"/>
      <w:marRight w:val="0"/>
      <w:marTop w:val="0"/>
      <w:marBottom w:val="0"/>
      <w:divBdr>
        <w:top w:val="none" w:sz="0" w:space="0" w:color="auto"/>
        <w:left w:val="none" w:sz="0" w:space="0" w:color="auto"/>
        <w:bottom w:val="none" w:sz="0" w:space="0" w:color="auto"/>
        <w:right w:val="none" w:sz="0" w:space="0" w:color="auto"/>
      </w:divBdr>
    </w:div>
    <w:div w:id="1424644625">
      <w:bodyDiv w:val="1"/>
      <w:marLeft w:val="0"/>
      <w:marRight w:val="0"/>
      <w:marTop w:val="0"/>
      <w:marBottom w:val="0"/>
      <w:divBdr>
        <w:top w:val="none" w:sz="0" w:space="0" w:color="auto"/>
        <w:left w:val="none" w:sz="0" w:space="0" w:color="auto"/>
        <w:bottom w:val="none" w:sz="0" w:space="0" w:color="auto"/>
        <w:right w:val="none" w:sz="0" w:space="0" w:color="auto"/>
      </w:divBdr>
    </w:div>
    <w:div w:id="20501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Renee Reno</dc:creator>
  <cp:keywords/>
  <dc:description/>
  <cp:lastModifiedBy>Jessica Reno</cp:lastModifiedBy>
  <cp:revision>18</cp:revision>
  <cp:lastPrinted>2019-04-01T12:57:00Z</cp:lastPrinted>
  <dcterms:created xsi:type="dcterms:W3CDTF">2019-03-31T14:12:00Z</dcterms:created>
  <dcterms:modified xsi:type="dcterms:W3CDTF">2019-04-01T12:59:00Z</dcterms:modified>
</cp:coreProperties>
</file>